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31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41"/>
        <w:gridCol w:w="2367"/>
        <w:gridCol w:w="5298"/>
        <w:gridCol w:w="7"/>
      </w:tblGrid>
      <w:tr w:rsidR="0094424E" w:rsidTr="00CF767A">
        <w:trPr>
          <w:jc w:val="center"/>
        </w:trPr>
        <w:tc>
          <w:tcPr>
            <w:tcW w:w="236" w:type="dxa"/>
          </w:tcPr>
          <w:p w:rsidR="0094424E" w:rsidRPr="00DD05A8" w:rsidRDefault="0094424E" w:rsidP="00D44968">
            <w:pPr>
              <w:suppressLineNumbers/>
              <w:jc w:val="both"/>
              <w:rPr>
                <w:rFonts w:ascii="Arial" w:hAnsi="Arial"/>
                <w:b/>
                <w:bCs/>
                <w:sz w:val="26"/>
                <w:szCs w:val="26"/>
                <w:rtl/>
              </w:rPr>
            </w:pP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3"/>
          </w:tcPr>
          <w:p w:rsidR="0094424E" w:rsidRDefault="000529D2" w:rsidP="00A812E6">
            <w:pPr>
              <w:suppressLineNumbers/>
              <w:rPr>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אספרנצה אלון</w:t>
                </w:r>
              </w:sdtContent>
            </w:sdt>
          </w:p>
          <w:p w:rsidR="000741A9" w:rsidRPr="00A812E6" w:rsidRDefault="000741A9" w:rsidP="00A812E6">
            <w:pPr>
              <w:suppressLineNumbers/>
              <w:rPr>
                <w:rFonts w:ascii="Arial" w:hAnsi="Arial"/>
                <w:b/>
                <w:bCs/>
                <w:sz w:val="26"/>
                <w:szCs w:val="26"/>
              </w:rPr>
            </w:pPr>
          </w:p>
        </w:tc>
      </w:tr>
      <w:tr w:rsidR="0094424E" w:rsidTr="00CF767A">
        <w:trPr>
          <w:gridAfter w:val="1"/>
          <w:wAfter w:w="7" w:type="dxa"/>
          <w:jc w:val="center"/>
        </w:trPr>
        <w:tc>
          <w:tcPr>
            <w:tcW w:w="2735" w:type="dxa"/>
            <w:gridSpan w:val="2"/>
          </w:tcPr>
          <w:sdt>
            <w:sdtPr>
              <w:rPr>
                <w:rtl/>
              </w:rPr>
              <w:alias w:val="1180"/>
              <w:tag w:val="1180"/>
              <w:id w:val="637458750"/>
              <w:text w:multiLine="1"/>
            </w:sdtPr>
            <w:sdtEndPr/>
            <w:sdtContent>
              <w:p w:rsidR="00151DFF" w:rsidRDefault="00CF767A" w:rsidP="00CF767A">
                <w:pPr>
                  <w:suppressLineNumbers/>
                  <w:rPr>
                    <w:rFonts w:ascii="Arial" w:hAnsi="Arial"/>
                    <w:b/>
                    <w:bCs/>
                    <w:noProof w:val="0"/>
                    <w:sz w:val="26"/>
                    <w:szCs w:val="26"/>
                    <w:rtl/>
                  </w:rPr>
                </w:pPr>
                <w:r>
                  <w:rPr>
                    <w:rFonts w:ascii="Arial" w:hAnsi="Arial" w:hint="cs"/>
                    <w:b/>
                    <w:bCs/>
                    <w:noProof w:val="0"/>
                    <w:sz w:val="26"/>
                    <w:szCs w:val="26"/>
                    <w:rtl/>
                  </w:rPr>
                  <w:t>המערער</w:t>
                </w:r>
              </w:p>
            </w:sdtContent>
          </w:sdt>
        </w:tc>
        <w:tc>
          <w:tcPr>
            <w:tcW w:w="5571" w:type="dxa"/>
          </w:tcPr>
          <w:p w:rsidR="00CF767A" w:rsidRDefault="007C2453" w:rsidP="007C2453">
            <w:pPr>
              <w:suppressLineNumbers/>
              <w:rPr>
                <w:rFonts w:ascii="Arial" w:hAnsi="Arial"/>
                <w:b/>
                <w:bCs/>
                <w:noProof w:val="0"/>
                <w:sz w:val="26"/>
                <w:szCs w:val="26"/>
                <w:rtl/>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B859C5">
                  <w:rPr>
                    <w:rFonts w:ascii="Arial" w:hAnsi="Arial" w:hint="eastAsia"/>
                    <w:b/>
                    <w:bCs/>
                    <w:noProof w:val="0"/>
                    <w:sz w:val="26"/>
                    <w:szCs w:val="26"/>
                    <w:rtl/>
                  </w:rPr>
                  <w:t>היועץ המשפטי לממשלה</w:t>
                </w:r>
              </w:sdtContent>
            </w:sdt>
            <w:r w:rsidR="00B859C5">
              <w:rPr>
                <w:rFonts w:hint="cs"/>
                <w:rtl/>
              </w:rPr>
              <w:t xml:space="preserve"> </w:t>
            </w:r>
          </w:p>
          <w:p w:rsidR="0094424E" w:rsidRPr="00CF767A" w:rsidRDefault="00CF767A" w:rsidP="00CF767A">
            <w:pPr>
              <w:suppressLineNumbers/>
              <w:rPr>
                <w:noProof w:val="0"/>
                <w:sz w:val="26"/>
                <w:szCs w:val="26"/>
              </w:rPr>
            </w:pPr>
            <w:r w:rsidRPr="00CF767A">
              <w:rPr>
                <w:rFonts w:ascii="Arial" w:hAnsi="Arial" w:hint="cs"/>
                <w:noProof w:val="0"/>
                <w:sz w:val="26"/>
                <w:szCs w:val="26"/>
                <w:rtl/>
              </w:rPr>
              <w:t xml:space="preserve">באמצעות פרקליטות מחוז חיפה- פלילי </w:t>
            </w:r>
          </w:p>
        </w:tc>
      </w:tr>
      <w:tr w:rsidR="0094424E" w:rsidTr="00CF767A">
        <w:trPr>
          <w:gridAfter w:val="1"/>
          <w:wAfter w:w="7" w:type="dxa"/>
          <w:jc w:val="center"/>
        </w:trPr>
        <w:tc>
          <w:tcPr>
            <w:tcW w:w="8306"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CF767A">
        <w:trPr>
          <w:gridAfter w:val="1"/>
          <w:wAfter w:w="7" w:type="dxa"/>
          <w:jc w:val="center"/>
        </w:trPr>
        <w:tc>
          <w:tcPr>
            <w:tcW w:w="2735" w:type="dxa"/>
            <w:gridSpan w:val="2"/>
          </w:tcPr>
          <w:p w:rsidR="0094424E" w:rsidRDefault="00814E32" w:rsidP="00CF767A">
            <w:pPr>
              <w:suppressLineNumbers/>
              <w:rPr>
                <w:rFonts w:ascii="Arial" w:hAnsi="Arial"/>
                <w:b/>
                <w:bCs/>
                <w:noProof w:val="0"/>
                <w:sz w:val="26"/>
                <w:szCs w:val="26"/>
              </w:rPr>
            </w:pPr>
            <w:sdt>
              <w:sdtPr>
                <w:rPr>
                  <w:rtl/>
                </w:rPr>
                <w:alias w:val="1184"/>
                <w:tag w:val="1184"/>
                <w:id w:val="-340621022"/>
                <w:text w:multiLine="1"/>
              </w:sdtPr>
              <w:sdtEndPr/>
              <w:sdtContent>
                <w:r w:rsidR="00CF767A">
                  <w:rPr>
                    <w:rFonts w:ascii="Arial" w:hAnsi="Arial" w:hint="cs"/>
                    <w:b/>
                    <w:bCs/>
                    <w:noProof w:val="0"/>
                    <w:sz w:val="26"/>
                    <w:szCs w:val="26"/>
                    <w:rtl/>
                  </w:rPr>
                  <w:t>המשיב</w:t>
                </w:r>
              </w:sdtContent>
            </w:sdt>
          </w:p>
        </w:tc>
        <w:tc>
          <w:tcPr>
            <w:tcW w:w="5571" w:type="dxa"/>
          </w:tcPr>
          <w:p w:rsidR="00CF767A" w:rsidRDefault="007C2453" w:rsidP="000741A9">
            <w:pPr>
              <w:suppressLineNumbers/>
              <w:rPr>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B859C5">
                  <w:rPr>
                    <w:rFonts w:ascii="Arial" w:hAnsi="Arial" w:hint="eastAsia"/>
                    <w:b/>
                    <w:bCs/>
                    <w:noProof w:val="0"/>
                    <w:sz w:val="26"/>
                    <w:szCs w:val="26"/>
                    <w:rtl/>
                  </w:rPr>
                  <w:t>א</w:t>
                </w:r>
                <w:r w:rsidR="000741A9">
                  <w:rPr>
                    <w:rFonts w:ascii="Arial" w:hAnsi="Arial" w:hint="cs"/>
                    <w:b/>
                    <w:bCs/>
                    <w:noProof w:val="0"/>
                    <w:sz w:val="26"/>
                    <w:szCs w:val="26"/>
                    <w:rtl/>
                  </w:rPr>
                  <w:t xml:space="preserve">' </w:t>
                </w:r>
              </w:sdtContent>
            </w:sdt>
            <w:r w:rsidR="00B859C5">
              <w:rPr>
                <w:rFonts w:hint="cs"/>
                <w:rtl/>
              </w:rPr>
              <w:t xml:space="preserve"> </w:t>
            </w:r>
          </w:p>
          <w:p w:rsidR="00CF6BB7" w:rsidRPr="00CF767A" w:rsidRDefault="00B859C5" w:rsidP="007C2453">
            <w:pPr>
              <w:suppressLineNumbers/>
              <w:rPr>
                <w:rtl/>
              </w:rPr>
            </w:pPr>
            <w:r w:rsidRPr="00CF767A">
              <w:rPr>
                <w:rFonts w:ascii="Arial" w:hAnsi="Arial"/>
                <w:noProof w:val="0"/>
                <w:sz w:val="26"/>
                <w:szCs w:val="26"/>
                <w:rtl/>
              </w:rPr>
              <w:t>ע"י ב"כ עוה"ד</w:t>
            </w:r>
            <w:r w:rsidR="00CF767A" w:rsidRPr="00CF767A">
              <w:rPr>
                <w:rFonts w:ascii="Arial" w:hAnsi="Arial" w:hint="cs"/>
                <w:noProof w:val="0"/>
                <w:sz w:val="26"/>
                <w:szCs w:val="26"/>
                <w:rtl/>
              </w:rPr>
              <w:t xml:space="preserve"> חאתם דוחא</w:t>
            </w:r>
          </w:p>
        </w:tc>
      </w:tr>
    </w:tbl>
    <w:p w:rsidR="0094424E" w:rsidRDefault="0094424E" w:rsidP="00D44968">
      <w:pPr>
        <w:suppressLineNumbers/>
        <w:rPr>
          <w:rtl/>
        </w:rPr>
      </w:pPr>
    </w:p>
    <w:tbl>
      <w:tblPr>
        <w:tblStyle w:val="a9"/>
        <w:bidiVisual/>
        <w:tblW w:w="836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364"/>
      </w:tblGrid>
      <w:tr w:rsidR="00694556" w:rsidRPr="00DE1E7D" w:rsidTr="00CF767A">
        <w:trPr>
          <w:jc w:val="center"/>
        </w:trPr>
        <w:tc>
          <w:tcPr>
            <w:tcW w:w="8364" w:type="dxa"/>
          </w:tcPr>
          <w:p w:rsidR="00D44968" w:rsidRPr="00D44968" w:rsidRDefault="003E38C7" w:rsidP="00CF767A">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E673E7" w:rsidRDefault="00E673E7" w:rsidP="00E673E7">
      <w:pPr>
        <w:pStyle w:val="ad"/>
        <w:spacing w:line="360" w:lineRule="auto"/>
        <w:ind w:left="226"/>
        <w:jc w:val="both"/>
        <w:rPr>
          <w:rFonts w:ascii="David" w:hAnsi="David" w:cs="David"/>
          <w:sz w:val="24"/>
          <w:szCs w:val="24"/>
        </w:rPr>
      </w:pPr>
      <w:bookmarkStart w:id="0" w:name="NGCSBookmark"/>
      <w:bookmarkEnd w:id="0"/>
    </w:p>
    <w:p w:rsidR="00E673E7" w:rsidRPr="0057359F" w:rsidRDefault="00E673E7" w:rsidP="00C04B2D">
      <w:pPr>
        <w:pStyle w:val="ad"/>
        <w:numPr>
          <w:ilvl w:val="0"/>
          <w:numId w:val="1"/>
        </w:numPr>
        <w:spacing w:after="0" w:line="360" w:lineRule="auto"/>
        <w:ind w:left="226"/>
        <w:jc w:val="both"/>
        <w:rPr>
          <w:rFonts w:ascii="David" w:hAnsi="David" w:cs="David"/>
          <w:sz w:val="24"/>
          <w:szCs w:val="24"/>
        </w:rPr>
      </w:pPr>
      <w:r w:rsidRPr="0057359F">
        <w:rPr>
          <w:rFonts w:ascii="David" w:hAnsi="David" w:cs="David"/>
          <w:sz w:val="24"/>
          <w:szCs w:val="24"/>
          <w:rtl/>
        </w:rPr>
        <w:t>לפניי הודעת ערעור מטעם היועץ המשפטי לממשלה שהוגשה נגד החלטת הוועדה הפסיכיאטרית - בית חולים "מזור" - (להלן: "</w:t>
      </w:r>
      <w:r w:rsidRPr="0057359F">
        <w:rPr>
          <w:rFonts w:ascii="David" w:hAnsi="David" w:cs="David"/>
          <w:b/>
          <w:bCs/>
          <w:sz w:val="24"/>
          <w:szCs w:val="24"/>
          <w:rtl/>
        </w:rPr>
        <w:t>הוועדה הפסיכיאטרית"</w:t>
      </w:r>
      <w:r w:rsidRPr="0057359F">
        <w:rPr>
          <w:rFonts w:ascii="David" w:hAnsi="David" w:cs="David"/>
          <w:sz w:val="24"/>
          <w:szCs w:val="24"/>
          <w:rtl/>
        </w:rPr>
        <w:t xml:space="preserve">) </w:t>
      </w:r>
      <w:r w:rsidR="00FD4CA7" w:rsidRPr="0057359F">
        <w:rPr>
          <w:rFonts w:ascii="David" w:hAnsi="David" w:cs="David" w:hint="cs"/>
          <w:sz w:val="24"/>
          <w:szCs w:val="24"/>
          <w:rtl/>
        </w:rPr>
        <w:t>שהתקבלה</w:t>
      </w:r>
      <w:r w:rsidRPr="0057359F">
        <w:rPr>
          <w:rFonts w:ascii="David" w:hAnsi="David" w:cs="David"/>
          <w:sz w:val="24"/>
          <w:szCs w:val="24"/>
          <w:rtl/>
        </w:rPr>
        <w:t xml:space="preserve"> ביום 12.07.2023 </w:t>
      </w:r>
      <w:r w:rsidR="00FD4CA7" w:rsidRPr="0057359F">
        <w:rPr>
          <w:rFonts w:ascii="David" w:hAnsi="David" w:cs="David" w:hint="cs"/>
          <w:sz w:val="24"/>
          <w:szCs w:val="24"/>
          <w:rtl/>
        </w:rPr>
        <w:t xml:space="preserve">לאחר דיון </w:t>
      </w:r>
      <w:r w:rsidRPr="0057359F">
        <w:rPr>
          <w:rFonts w:ascii="David" w:hAnsi="David" w:cs="David"/>
          <w:sz w:val="24"/>
          <w:szCs w:val="24"/>
          <w:rtl/>
        </w:rPr>
        <w:t xml:space="preserve">במעמד המשיב, </w:t>
      </w:r>
      <w:r w:rsidRPr="0057359F">
        <w:rPr>
          <w:rFonts w:ascii="David" w:hAnsi="David" w:cs="David" w:hint="cs"/>
          <w:sz w:val="24"/>
          <w:szCs w:val="24"/>
          <w:rtl/>
        </w:rPr>
        <w:t xml:space="preserve">המערער, </w:t>
      </w:r>
      <w:r w:rsidRPr="0057359F">
        <w:rPr>
          <w:rFonts w:ascii="David" w:hAnsi="David" w:cs="David"/>
          <w:sz w:val="24"/>
          <w:szCs w:val="24"/>
          <w:rtl/>
        </w:rPr>
        <w:t>נפגע העבירה ובא</w:t>
      </w:r>
      <w:r w:rsidRPr="0057359F">
        <w:rPr>
          <w:rFonts w:ascii="David" w:hAnsi="David" w:cs="David" w:hint="cs"/>
          <w:sz w:val="24"/>
          <w:szCs w:val="24"/>
          <w:rtl/>
        </w:rPr>
        <w:t>י כוחם</w:t>
      </w:r>
      <w:r w:rsidRPr="0057359F">
        <w:rPr>
          <w:rFonts w:ascii="David" w:hAnsi="David" w:cs="David"/>
          <w:sz w:val="24"/>
          <w:szCs w:val="24"/>
          <w:rtl/>
        </w:rPr>
        <w:t>. הוועדה הפסיכיאטרית העריכה כי רמת המסוכנות של המשיב לעצמו ולאחרים היא ברמה נמוכה. בהחלטת הוועדה הפסיכיאטרית נחלקו הדעות, דעת הרוב</w:t>
      </w:r>
      <w:r w:rsidRPr="0057359F">
        <w:rPr>
          <w:rFonts w:ascii="David" w:hAnsi="David" w:cs="David" w:hint="cs"/>
          <w:sz w:val="24"/>
          <w:szCs w:val="24"/>
          <w:rtl/>
        </w:rPr>
        <w:t xml:space="preserve"> (</w:t>
      </w:r>
      <w:r w:rsidRPr="0057359F">
        <w:rPr>
          <w:rFonts w:ascii="David" w:hAnsi="David" w:cs="David"/>
          <w:sz w:val="24"/>
          <w:szCs w:val="24"/>
          <w:rtl/>
        </w:rPr>
        <w:t>ד"ר ברטהולץ איזידור וד"ר פרח ג'וזף</w:t>
      </w:r>
      <w:r w:rsidRPr="0057359F">
        <w:rPr>
          <w:rFonts w:ascii="David" w:hAnsi="David" w:cs="David" w:hint="cs"/>
          <w:sz w:val="24"/>
          <w:szCs w:val="24"/>
          <w:rtl/>
        </w:rPr>
        <w:t>)</w:t>
      </w:r>
      <w:r w:rsidR="00561F83" w:rsidRPr="0057359F">
        <w:rPr>
          <w:rFonts w:ascii="David" w:hAnsi="David" w:cs="David"/>
          <w:sz w:val="24"/>
          <w:szCs w:val="24"/>
          <w:rtl/>
        </w:rPr>
        <w:t xml:space="preserve"> סבר</w:t>
      </w:r>
      <w:r w:rsidR="00561F83" w:rsidRPr="0057359F">
        <w:rPr>
          <w:rFonts w:ascii="David" w:hAnsi="David" w:cs="David" w:hint="cs"/>
          <w:sz w:val="24"/>
          <w:szCs w:val="24"/>
          <w:rtl/>
        </w:rPr>
        <w:t>ו</w:t>
      </w:r>
      <w:r w:rsidRPr="0057359F">
        <w:rPr>
          <w:rFonts w:ascii="David" w:hAnsi="David" w:cs="David"/>
          <w:sz w:val="24"/>
          <w:szCs w:val="24"/>
          <w:rtl/>
        </w:rPr>
        <w:t xml:space="preserve"> שיש מקום לאפשר המשך חופשות של המשיב ל-24 שעות אחת לשבוע, ללא כל הגבלת מקום, לרבות תחומי הכפר </w:t>
      </w:r>
      <w:r w:rsidR="00C04B2D">
        <w:rPr>
          <w:rFonts w:ascii="David" w:hAnsi="David" w:cs="David" w:hint="cs"/>
          <w:sz w:val="24"/>
          <w:szCs w:val="24"/>
        </w:rPr>
        <w:t>XXX</w:t>
      </w:r>
      <w:r w:rsidRPr="0057359F">
        <w:rPr>
          <w:rFonts w:ascii="David" w:hAnsi="David" w:cs="David"/>
          <w:sz w:val="24"/>
          <w:szCs w:val="24"/>
          <w:rtl/>
        </w:rPr>
        <w:t xml:space="preserve">, ואילו יו"ר הוועדה הפסיכיאטרית </w:t>
      </w:r>
      <w:r w:rsidRPr="0057359F">
        <w:rPr>
          <w:rFonts w:ascii="David" w:hAnsi="David" w:cs="David" w:hint="cs"/>
          <w:sz w:val="24"/>
          <w:szCs w:val="24"/>
          <w:rtl/>
        </w:rPr>
        <w:t>(</w:t>
      </w:r>
      <w:r w:rsidRPr="0057359F">
        <w:rPr>
          <w:rFonts w:ascii="David" w:hAnsi="David" w:cs="David"/>
          <w:sz w:val="24"/>
          <w:szCs w:val="24"/>
          <w:rtl/>
        </w:rPr>
        <w:t>עו"ד וד"ר שמואל וולפמן</w:t>
      </w:r>
      <w:r w:rsidRPr="0057359F">
        <w:rPr>
          <w:rFonts w:ascii="David" w:hAnsi="David" w:cs="David" w:hint="cs"/>
          <w:sz w:val="24"/>
          <w:szCs w:val="24"/>
          <w:rtl/>
        </w:rPr>
        <w:t xml:space="preserve">) </w:t>
      </w:r>
      <w:r w:rsidRPr="0057359F">
        <w:rPr>
          <w:rFonts w:ascii="David" w:hAnsi="David" w:cs="David"/>
          <w:sz w:val="24"/>
          <w:szCs w:val="24"/>
          <w:rtl/>
        </w:rPr>
        <w:t>היה בדע</w:t>
      </w:r>
      <w:r w:rsidRPr="0057359F">
        <w:rPr>
          <w:rFonts w:ascii="David" w:hAnsi="David" w:cs="David" w:hint="cs"/>
          <w:sz w:val="24"/>
          <w:szCs w:val="24"/>
          <w:rtl/>
        </w:rPr>
        <w:t xml:space="preserve">ת מיעוט </w:t>
      </w:r>
      <w:r w:rsidR="00561F83" w:rsidRPr="0057359F">
        <w:rPr>
          <w:rFonts w:ascii="David" w:hAnsi="David" w:cs="David" w:hint="cs"/>
          <w:sz w:val="24"/>
          <w:szCs w:val="24"/>
          <w:rtl/>
        </w:rPr>
        <w:t xml:space="preserve">וסבר </w:t>
      </w:r>
      <w:r w:rsidRPr="0057359F">
        <w:rPr>
          <w:rFonts w:ascii="David" w:hAnsi="David" w:cs="David"/>
          <w:sz w:val="24"/>
          <w:szCs w:val="24"/>
          <w:rtl/>
        </w:rPr>
        <w:t xml:space="preserve">כי </w:t>
      </w:r>
      <w:r w:rsidR="00915412" w:rsidRPr="0057359F">
        <w:rPr>
          <w:rFonts w:ascii="David" w:hAnsi="David" w:cs="David"/>
          <w:sz w:val="24"/>
          <w:szCs w:val="24"/>
          <w:rtl/>
        </w:rPr>
        <w:t>במהלך חופשות המשיב</w:t>
      </w:r>
      <w:r w:rsidR="00915412" w:rsidRPr="0057359F">
        <w:rPr>
          <w:rFonts w:ascii="David" w:hAnsi="David" w:cs="David" w:hint="cs"/>
          <w:sz w:val="24"/>
          <w:szCs w:val="24"/>
          <w:rtl/>
        </w:rPr>
        <w:t xml:space="preserve">, </w:t>
      </w:r>
      <w:r w:rsidR="00FD4CA7" w:rsidRPr="0057359F">
        <w:rPr>
          <w:rFonts w:ascii="David" w:hAnsi="David" w:cs="David" w:hint="cs"/>
          <w:sz w:val="24"/>
          <w:szCs w:val="24"/>
          <w:rtl/>
        </w:rPr>
        <w:t>ראוי כי</w:t>
      </w:r>
      <w:r w:rsidR="00915412" w:rsidRPr="0057359F">
        <w:rPr>
          <w:rFonts w:ascii="David" w:hAnsi="David" w:cs="David" w:hint="cs"/>
          <w:sz w:val="24"/>
          <w:szCs w:val="24"/>
          <w:rtl/>
        </w:rPr>
        <w:t xml:space="preserve"> </w:t>
      </w:r>
      <w:r w:rsidRPr="0057359F">
        <w:rPr>
          <w:rFonts w:ascii="David" w:hAnsi="David" w:cs="David"/>
          <w:sz w:val="24"/>
          <w:szCs w:val="24"/>
          <w:rtl/>
        </w:rPr>
        <w:t xml:space="preserve">יהיה מנוע מלהגיע ולשהות בכפר </w:t>
      </w:r>
      <w:r w:rsidR="00C04B2D">
        <w:rPr>
          <w:rFonts w:ascii="David" w:hAnsi="David" w:cs="David" w:hint="cs"/>
          <w:sz w:val="24"/>
          <w:szCs w:val="24"/>
        </w:rPr>
        <w:t>XXX</w:t>
      </w:r>
      <w:r w:rsidRPr="0057359F">
        <w:rPr>
          <w:rFonts w:ascii="David" w:hAnsi="David" w:cs="David"/>
          <w:sz w:val="24"/>
          <w:szCs w:val="24"/>
          <w:rtl/>
        </w:rPr>
        <w:t xml:space="preserve"> (להלן: </w:t>
      </w:r>
      <w:r w:rsidRPr="0057359F">
        <w:rPr>
          <w:rFonts w:ascii="David" w:hAnsi="David" w:cs="David"/>
          <w:b/>
          <w:bCs/>
          <w:sz w:val="24"/>
          <w:szCs w:val="24"/>
          <w:rtl/>
        </w:rPr>
        <w:t>"החלטת הוועדה הפסיכיאטרית").</w:t>
      </w:r>
      <w:r w:rsidRPr="0057359F">
        <w:rPr>
          <w:rFonts w:ascii="David" w:hAnsi="David" w:cs="David"/>
          <w:sz w:val="24"/>
          <w:szCs w:val="24"/>
          <w:rtl/>
        </w:rPr>
        <w:t xml:space="preserve"> </w:t>
      </w:r>
    </w:p>
    <w:p w:rsidR="00E673E7" w:rsidRDefault="00E673E7" w:rsidP="00E673E7">
      <w:pPr>
        <w:pStyle w:val="ad"/>
        <w:spacing w:after="0" w:line="360" w:lineRule="auto"/>
        <w:ind w:left="226"/>
        <w:jc w:val="both"/>
        <w:rPr>
          <w:rFonts w:ascii="David" w:hAnsi="David" w:cs="David"/>
          <w:sz w:val="24"/>
          <w:szCs w:val="24"/>
        </w:rPr>
      </w:pPr>
    </w:p>
    <w:p w:rsidR="00E673E7" w:rsidRDefault="00E673E7" w:rsidP="00E673E7">
      <w:pPr>
        <w:pStyle w:val="ad"/>
        <w:numPr>
          <w:ilvl w:val="0"/>
          <w:numId w:val="1"/>
        </w:numPr>
        <w:spacing w:after="0" w:line="360" w:lineRule="auto"/>
        <w:ind w:left="226"/>
        <w:jc w:val="both"/>
        <w:rPr>
          <w:rFonts w:ascii="David" w:hAnsi="David" w:cs="David"/>
          <w:sz w:val="24"/>
          <w:szCs w:val="24"/>
        </w:rPr>
      </w:pPr>
      <w:r>
        <w:rPr>
          <w:rFonts w:ascii="David" w:hAnsi="David" w:cs="David"/>
          <w:sz w:val="24"/>
          <w:szCs w:val="24"/>
          <w:rtl/>
        </w:rPr>
        <w:t xml:space="preserve">ביום 16.07.2023 הגיש ב"כ המערער הודעת ערעור, לרבות בקשה לעיכוב ביצוע. </w:t>
      </w:r>
    </w:p>
    <w:p w:rsidR="00E673E7" w:rsidRDefault="00E673E7" w:rsidP="00E673E7">
      <w:pPr>
        <w:pStyle w:val="ad"/>
        <w:spacing w:after="0" w:line="360" w:lineRule="auto"/>
        <w:ind w:left="226"/>
        <w:jc w:val="both"/>
        <w:rPr>
          <w:rFonts w:ascii="David" w:hAnsi="David" w:cs="David"/>
          <w:sz w:val="24"/>
          <w:szCs w:val="24"/>
        </w:rPr>
      </w:pPr>
    </w:p>
    <w:p w:rsidR="00E673E7" w:rsidRDefault="00E673E7" w:rsidP="00C04B2D">
      <w:pPr>
        <w:pStyle w:val="ad"/>
        <w:spacing w:after="0" w:line="360" w:lineRule="auto"/>
        <w:ind w:left="226"/>
        <w:jc w:val="both"/>
        <w:rPr>
          <w:rFonts w:ascii="David" w:hAnsi="David" w:cs="David"/>
          <w:sz w:val="24"/>
          <w:szCs w:val="24"/>
          <w:rtl/>
        </w:rPr>
      </w:pPr>
      <w:r>
        <w:rPr>
          <w:rFonts w:ascii="David" w:hAnsi="David" w:cs="David"/>
          <w:sz w:val="24"/>
          <w:szCs w:val="24"/>
          <w:rtl/>
        </w:rPr>
        <w:t xml:space="preserve">בתמצית אומר כי לטענת ב"כ המערער שגתה הוועדה הפסיכיאטרית בהחלטתה, שכן זו בלתי סבירה, מנוגדת לפסיקה, מעמידה בסיכון את שלום הציבור ואת שלומו וביטחונו של נפגע העבירה, כי הזמן שחלף ממועד ביצוע העבירה אינו מספיק כדי להקהות את מסוכנות המשיב, כי נפגע העבירה השמיע טענותיו בפני הוועדה הפסיכיאטרית והביע פחדיו העמוקים ממפגש, ולו אקראי, עם המשיב, מפגש שיכול להתרחש עת ישהה בחופשותיו בכפר </w:t>
      </w:r>
      <w:r w:rsidR="00C04B2D">
        <w:rPr>
          <w:rFonts w:ascii="David" w:hAnsi="David" w:cs="David" w:hint="cs"/>
          <w:sz w:val="24"/>
          <w:szCs w:val="24"/>
        </w:rPr>
        <w:t>XXX</w:t>
      </w:r>
      <w:r>
        <w:rPr>
          <w:rFonts w:ascii="David" w:hAnsi="David" w:cs="David"/>
          <w:sz w:val="24"/>
          <w:szCs w:val="24"/>
          <w:rtl/>
        </w:rPr>
        <w:t xml:space="preserve">. לטעמו, החלטת הוועדה הפסיכיאטרית פוגעת בתחושת הצדק, בערך קדושת חיי האדם ובאמון הציבור במערכת אכיפת החוק, על כן אין להשלים עמה. ב"כ המערער טען כי בשל חלוף הזמן הקצר יחסית ממתן הצו יש לתת משקל משמעותי יותר לעמדת נפגע העבירה ובכך ליתן ביטוי לפגיעה הפיזית והנפשית הממשית שנגרמה לו. ב"כ המערער </w:t>
      </w:r>
      <w:r w:rsidR="00915412">
        <w:rPr>
          <w:rFonts w:ascii="David" w:hAnsi="David" w:cs="David" w:hint="cs"/>
          <w:sz w:val="24"/>
          <w:szCs w:val="24"/>
          <w:rtl/>
        </w:rPr>
        <w:t xml:space="preserve">טען כי </w:t>
      </w:r>
      <w:r>
        <w:rPr>
          <w:rFonts w:ascii="David" w:hAnsi="David" w:cs="David"/>
          <w:sz w:val="24"/>
          <w:szCs w:val="24"/>
          <w:rtl/>
        </w:rPr>
        <w:t xml:space="preserve">יש לקבל את עמדת דעת המיעוט של יו"ר הוועדה הפסיכיאטרית, לפיה נוכח "מאזן הנוחות" יש להגביל את כניסתו של המשיב לתחומי כפר </w:t>
      </w:r>
      <w:r w:rsidR="00C04B2D">
        <w:rPr>
          <w:rFonts w:ascii="David" w:hAnsi="David" w:cs="David" w:hint="cs"/>
          <w:sz w:val="24"/>
          <w:szCs w:val="24"/>
        </w:rPr>
        <w:t>XXX</w:t>
      </w:r>
      <w:r>
        <w:rPr>
          <w:rFonts w:ascii="David" w:hAnsi="David" w:cs="David"/>
          <w:sz w:val="24"/>
          <w:szCs w:val="24"/>
          <w:rtl/>
        </w:rPr>
        <w:t xml:space="preserve"> בחופשותיו. </w:t>
      </w:r>
    </w:p>
    <w:p w:rsidR="00FD4CA7" w:rsidRDefault="00FD4CA7" w:rsidP="00915412">
      <w:pPr>
        <w:pStyle w:val="ad"/>
        <w:spacing w:after="0" w:line="360" w:lineRule="auto"/>
        <w:ind w:left="226"/>
        <w:jc w:val="both"/>
        <w:rPr>
          <w:rFonts w:ascii="David" w:hAnsi="David" w:cs="David"/>
          <w:sz w:val="24"/>
          <w:szCs w:val="24"/>
          <w:rtl/>
        </w:rPr>
      </w:pPr>
    </w:p>
    <w:p w:rsidR="00915412" w:rsidRDefault="00915412" w:rsidP="00915412">
      <w:pPr>
        <w:pStyle w:val="ad"/>
        <w:spacing w:after="0" w:line="360" w:lineRule="auto"/>
        <w:ind w:left="226"/>
        <w:jc w:val="both"/>
        <w:rPr>
          <w:rFonts w:ascii="David" w:hAnsi="David" w:cs="David"/>
          <w:sz w:val="24"/>
          <w:szCs w:val="24"/>
          <w:rtl/>
        </w:rPr>
      </w:pPr>
      <w:r w:rsidRPr="0057359F">
        <w:rPr>
          <w:rFonts w:ascii="David" w:hAnsi="David" w:cs="David" w:hint="cs"/>
          <w:sz w:val="24"/>
          <w:szCs w:val="24"/>
          <w:rtl/>
        </w:rPr>
        <w:t>נעתרתי לבקשת המערער והוריתי על עיכוב ביצוע וכן קבעתי את הדיון בפניי ליום 02.08.2023.</w:t>
      </w:r>
    </w:p>
    <w:p w:rsidR="00E673E7" w:rsidRDefault="00E673E7" w:rsidP="00E673E7">
      <w:pPr>
        <w:pStyle w:val="ad"/>
        <w:spacing w:after="0" w:line="360" w:lineRule="auto"/>
        <w:jc w:val="both"/>
        <w:rPr>
          <w:rFonts w:ascii="David" w:hAnsi="David" w:cs="David"/>
          <w:sz w:val="24"/>
          <w:szCs w:val="24"/>
        </w:rPr>
      </w:pPr>
    </w:p>
    <w:p w:rsidR="00E673E7" w:rsidRPr="0057359F" w:rsidRDefault="00915412" w:rsidP="00915412">
      <w:pPr>
        <w:pStyle w:val="ad"/>
        <w:numPr>
          <w:ilvl w:val="0"/>
          <w:numId w:val="1"/>
        </w:numPr>
        <w:spacing w:after="0" w:line="360" w:lineRule="auto"/>
        <w:ind w:left="226"/>
        <w:jc w:val="both"/>
        <w:rPr>
          <w:rFonts w:ascii="David" w:hAnsi="David" w:cs="David"/>
          <w:sz w:val="24"/>
          <w:szCs w:val="24"/>
          <w:rtl/>
        </w:rPr>
      </w:pPr>
      <w:r w:rsidRPr="0057359F">
        <w:rPr>
          <w:rFonts w:ascii="David" w:hAnsi="David" w:cs="David" w:hint="cs"/>
          <w:sz w:val="24"/>
          <w:szCs w:val="24"/>
          <w:rtl/>
        </w:rPr>
        <w:t xml:space="preserve">ברקע יצוין </w:t>
      </w:r>
      <w:r w:rsidR="00E673E7" w:rsidRPr="0057359F">
        <w:rPr>
          <w:rFonts w:ascii="David" w:hAnsi="David" w:cs="David"/>
          <w:sz w:val="24"/>
          <w:szCs w:val="24"/>
          <w:rtl/>
        </w:rPr>
        <w:t>כי ביום 05.10.2021 הוגש כנגד המשיב כתב אישום המייחס לו עבירות של חבלה בכוונה מחמירה על פי סעיף 329(א)(1) לחוק העונשין, התשל"ז-1977 (להלן: "</w:t>
      </w:r>
      <w:r w:rsidR="00E673E7" w:rsidRPr="0057359F">
        <w:rPr>
          <w:rFonts w:ascii="David" w:hAnsi="David" w:cs="David"/>
          <w:b/>
          <w:bCs/>
          <w:sz w:val="24"/>
          <w:szCs w:val="24"/>
          <w:rtl/>
        </w:rPr>
        <w:t>חוק העונשין</w:t>
      </w:r>
      <w:r w:rsidR="00E673E7" w:rsidRPr="0057359F">
        <w:rPr>
          <w:rFonts w:ascii="David" w:hAnsi="David" w:cs="David"/>
          <w:sz w:val="24"/>
          <w:szCs w:val="24"/>
          <w:rtl/>
        </w:rPr>
        <w:t xml:space="preserve">"), </w:t>
      </w:r>
      <w:r w:rsidR="00E673E7" w:rsidRPr="0057359F">
        <w:rPr>
          <w:rFonts w:ascii="David" w:hAnsi="David" w:cs="David"/>
          <w:sz w:val="24"/>
          <w:szCs w:val="24"/>
          <w:rtl/>
        </w:rPr>
        <w:lastRenderedPageBreak/>
        <w:t xml:space="preserve">תקיפה הגורמת לחבלה מחמירה לפי סעיף 380 לחוק העונשין, וכן איסור התעללות בחיה בנסיבות מחמירות לפי סעיף 2 (א) בנסיבות סעיף 17(א)(2) לחוק צער בעלי חיים (הגנה על בעלי חיים), התשנ"ד-1994 והיזק לבעל חיים לפי סעיף 451 לחוק האמור. </w:t>
      </w:r>
    </w:p>
    <w:p w:rsidR="00E673E7" w:rsidRDefault="00E673E7" w:rsidP="00E673E7">
      <w:pPr>
        <w:pStyle w:val="ad"/>
        <w:spacing w:after="0" w:line="360" w:lineRule="auto"/>
        <w:ind w:left="226"/>
        <w:jc w:val="both"/>
        <w:rPr>
          <w:rFonts w:ascii="David" w:hAnsi="David" w:cs="David"/>
          <w:sz w:val="24"/>
          <w:szCs w:val="24"/>
        </w:rPr>
      </w:pPr>
    </w:p>
    <w:p w:rsidR="00E673E7" w:rsidRDefault="00E673E7" w:rsidP="00C04B2D">
      <w:pPr>
        <w:pStyle w:val="ad"/>
        <w:numPr>
          <w:ilvl w:val="0"/>
          <w:numId w:val="1"/>
        </w:numPr>
        <w:spacing w:after="0" w:line="360" w:lineRule="auto"/>
        <w:ind w:left="226"/>
        <w:jc w:val="both"/>
        <w:rPr>
          <w:rFonts w:ascii="David" w:hAnsi="David" w:cs="David"/>
          <w:sz w:val="24"/>
          <w:szCs w:val="24"/>
        </w:rPr>
      </w:pPr>
      <w:r>
        <w:rPr>
          <w:rFonts w:ascii="David" w:hAnsi="David" w:cs="David"/>
          <w:sz w:val="24"/>
          <w:szCs w:val="24"/>
          <w:rtl/>
        </w:rPr>
        <w:t xml:space="preserve">כתב האישום הינו תוצר של אירועים קשים שאירעו כשבועיים לפני כן, ובקצירת האומר יאמר כי ביום 18.09.2021, עינה המשיב את הכלב שהחזיקה המשפחה, התאכזר אליו וגרם למותו, כן פצע המשיב את ארוסה של אחותו בסכין, הוא נפגע העבירה, וגרם לו לחבלה של ממש. האירוע אירע בכפר </w:t>
      </w:r>
      <w:r w:rsidR="00C04B2D">
        <w:rPr>
          <w:rFonts w:ascii="David" w:hAnsi="David" w:cs="David" w:hint="cs"/>
          <w:sz w:val="24"/>
          <w:szCs w:val="24"/>
        </w:rPr>
        <w:t>XXX</w:t>
      </w:r>
      <w:r>
        <w:rPr>
          <w:rFonts w:ascii="David" w:hAnsi="David" w:cs="David"/>
          <w:sz w:val="24"/>
          <w:szCs w:val="24"/>
          <w:rtl/>
        </w:rPr>
        <w:t>, שם מתגוררים שני הצדדים, הן המשיב והן נפגע העבירה, לרבות משפחותיהם.</w:t>
      </w:r>
    </w:p>
    <w:p w:rsidR="00E673E7" w:rsidRDefault="00E673E7" w:rsidP="00E673E7">
      <w:pPr>
        <w:pStyle w:val="ad"/>
        <w:spacing w:after="0" w:line="360" w:lineRule="auto"/>
        <w:ind w:left="226"/>
        <w:jc w:val="both"/>
        <w:rPr>
          <w:rFonts w:ascii="David" w:hAnsi="David" w:cs="David"/>
          <w:sz w:val="24"/>
          <w:szCs w:val="24"/>
        </w:rPr>
      </w:pPr>
    </w:p>
    <w:p w:rsidR="00E673E7" w:rsidRPr="0057359F" w:rsidRDefault="00E673E7" w:rsidP="00E673E7">
      <w:pPr>
        <w:pStyle w:val="ad"/>
        <w:numPr>
          <w:ilvl w:val="0"/>
          <w:numId w:val="1"/>
        </w:numPr>
        <w:spacing w:after="0" w:line="360" w:lineRule="auto"/>
        <w:ind w:left="226"/>
        <w:jc w:val="both"/>
        <w:rPr>
          <w:rFonts w:ascii="David" w:hAnsi="David" w:cs="David"/>
          <w:sz w:val="24"/>
          <w:szCs w:val="24"/>
        </w:rPr>
      </w:pPr>
      <w:r w:rsidRPr="0057359F">
        <w:rPr>
          <w:rFonts w:ascii="David" w:hAnsi="David" w:cs="David"/>
          <w:sz w:val="24"/>
          <w:szCs w:val="24"/>
          <w:rtl/>
        </w:rPr>
        <w:t>ביום 17.10.2021 הוגשה חוות דעת פסיכיאטרית אשר מצאה כי המשיב לוקה בסכיזופרניה פרנואידית, כי בעת ביצוע המעשים שיוחסו לו פעל תוך מצב פסיכוטי פעיל, על כן אינו בר עונשין ואינו מסוגל לעמוד לדין. ביום 10.11.2021 ניתן צו אשפוז כנגד המשיב, לתקופה המרבית של 20 שנים לפי סעיף 15(א) לחוק לטיפול בחולי נפש, התשנ"א-1991</w:t>
      </w:r>
      <w:r w:rsidR="00915412" w:rsidRPr="0057359F">
        <w:rPr>
          <w:rFonts w:ascii="David" w:hAnsi="David" w:cs="David" w:hint="cs"/>
          <w:sz w:val="24"/>
          <w:szCs w:val="24"/>
          <w:rtl/>
        </w:rPr>
        <w:t xml:space="preserve"> (להלן: "</w:t>
      </w:r>
      <w:r w:rsidR="00915412" w:rsidRPr="0057359F">
        <w:rPr>
          <w:rFonts w:ascii="David" w:hAnsi="David" w:cs="David" w:hint="cs"/>
          <w:b/>
          <w:bCs/>
          <w:sz w:val="24"/>
          <w:szCs w:val="24"/>
          <w:rtl/>
        </w:rPr>
        <w:t>החוק</w:t>
      </w:r>
      <w:r w:rsidR="00915412" w:rsidRPr="0057359F">
        <w:rPr>
          <w:rFonts w:ascii="David" w:hAnsi="David" w:cs="David" w:hint="cs"/>
          <w:sz w:val="24"/>
          <w:szCs w:val="24"/>
          <w:rtl/>
        </w:rPr>
        <w:t>")</w:t>
      </w:r>
      <w:r w:rsidRPr="0057359F">
        <w:rPr>
          <w:rFonts w:ascii="David" w:hAnsi="David" w:cs="David"/>
          <w:sz w:val="24"/>
          <w:szCs w:val="24"/>
          <w:rtl/>
        </w:rPr>
        <w:t>.</w:t>
      </w:r>
    </w:p>
    <w:p w:rsidR="00E673E7" w:rsidRDefault="00E673E7" w:rsidP="00E673E7">
      <w:pPr>
        <w:pStyle w:val="ad"/>
        <w:spacing w:after="0" w:line="360" w:lineRule="auto"/>
        <w:ind w:left="226"/>
        <w:jc w:val="both"/>
        <w:rPr>
          <w:rFonts w:ascii="David" w:hAnsi="David" w:cs="David"/>
          <w:sz w:val="24"/>
          <w:szCs w:val="24"/>
        </w:rPr>
      </w:pPr>
    </w:p>
    <w:p w:rsidR="00E673E7" w:rsidRPr="0057359F" w:rsidRDefault="00E673E7" w:rsidP="00873116">
      <w:pPr>
        <w:pStyle w:val="ad"/>
        <w:numPr>
          <w:ilvl w:val="0"/>
          <w:numId w:val="1"/>
        </w:numPr>
        <w:spacing w:after="0" w:line="360" w:lineRule="auto"/>
        <w:ind w:left="226"/>
        <w:jc w:val="both"/>
        <w:rPr>
          <w:rFonts w:ascii="David" w:hAnsi="David" w:cs="David"/>
          <w:sz w:val="24"/>
          <w:szCs w:val="24"/>
        </w:rPr>
      </w:pPr>
      <w:r w:rsidRPr="0057359F">
        <w:rPr>
          <w:rFonts w:ascii="David" w:hAnsi="David" w:cs="David"/>
          <w:sz w:val="24"/>
          <w:szCs w:val="24"/>
          <w:rtl/>
        </w:rPr>
        <w:t xml:space="preserve">בקשות המשיב לחופשות נידונו במהלך השנים מספר פעמים בפני הוועדות הפסיכיאטריות השונות. תחילה לא אושרו למשיב יציאות לחופשות, ולאחר מכן </w:t>
      </w:r>
      <w:r w:rsidR="00915412" w:rsidRPr="0057359F">
        <w:rPr>
          <w:rFonts w:ascii="David" w:hAnsi="David" w:cs="David" w:hint="cs"/>
          <w:sz w:val="24"/>
          <w:szCs w:val="24"/>
          <w:rtl/>
        </w:rPr>
        <w:t>חל מתווה מדורג של חופשות</w:t>
      </w:r>
      <w:r w:rsidR="00561F83" w:rsidRPr="0057359F">
        <w:rPr>
          <w:rFonts w:ascii="David" w:hAnsi="David" w:cs="David" w:hint="cs"/>
          <w:sz w:val="24"/>
          <w:szCs w:val="24"/>
          <w:rtl/>
        </w:rPr>
        <w:t>, כדלקמן:</w:t>
      </w:r>
      <w:r w:rsidR="00915412" w:rsidRPr="0057359F">
        <w:rPr>
          <w:rFonts w:ascii="David" w:hAnsi="David" w:cs="David" w:hint="cs"/>
          <w:sz w:val="24"/>
          <w:szCs w:val="24"/>
          <w:rtl/>
        </w:rPr>
        <w:t xml:space="preserve"> </w:t>
      </w:r>
      <w:r w:rsidRPr="0057359F">
        <w:rPr>
          <w:rFonts w:ascii="David" w:hAnsi="David" w:cs="David"/>
          <w:sz w:val="24"/>
          <w:szCs w:val="24"/>
          <w:rtl/>
        </w:rPr>
        <w:t xml:space="preserve">ביום 14.08.2022 הותר למשיב לצאת לחופשות של 5 שעות בליווי בן משפחה בעיר עכו, אחת לשבוע; ביום 13.11.2022 הורחבו חופשותיו מ-5 שעות ל-12 שעות בליווי, תוך הטלת מגבלה על שטח הכפר </w:t>
      </w:r>
      <w:r w:rsidR="00C04B2D">
        <w:rPr>
          <w:rFonts w:ascii="David" w:hAnsi="David" w:cs="David" w:hint="cs"/>
          <w:sz w:val="24"/>
          <w:szCs w:val="24"/>
        </w:rPr>
        <w:t>XXX</w:t>
      </w:r>
      <w:r w:rsidRPr="0057359F">
        <w:rPr>
          <w:rFonts w:ascii="David" w:hAnsi="David" w:cs="David"/>
          <w:sz w:val="24"/>
          <w:szCs w:val="24"/>
          <w:rtl/>
        </w:rPr>
        <w:t xml:space="preserve"> (15 ק"מ רדיוס); ביום 21.12.2022 הוחלט על המשך חופשות של 12 שעות בליווי, לרבות היתר יציאה חופשה חד פעמית לרגל ח</w:t>
      </w:r>
      <w:r w:rsidR="00873116">
        <w:rPr>
          <w:rFonts w:ascii="David" w:hAnsi="David" w:cs="David" w:hint="cs"/>
          <w:sz w:val="24"/>
          <w:szCs w:val="24"/>
          <w:rtl/>
        </w:rPr>
        <w:t>ג</w:t>
      </w:r>
      <w:r w:rsidRPr="0057359F">
        <w:rPr>
          <w:rFonts w:ascii="David" w:hAnsi="David" w:cs="David"/>
          <w:sz w:val="24"/>
          <w:szCs w:val="24"/>
          <w:rtl/>
        </w:rPr>
        <w:t xml:space="preserve"> המולד (24 שעות); ביום 08.02.2023 הוחלט על המשך החופשות של 12 שעות בליווי, ללא לינה, לרבות מגבלת המרחק על כפר </w:t>
      </w:r>
      <w:r w:rsidR="00C04B2D">
        <w:rPr>
          <w:rFonts w:ascii="David" w:hAnsi="David" w:cs="David" w:hint="cs"/>
          <w:sz w:val="24"/>
          <w:szCs w:val="24"/>
        </w:rPr>
        <w:t>XXX</w:t>
      </w:r>
      <w:r w:rsidRPr="0057359F">
        <w:rPr>
          <w:rFonts w:ascii="David" w:hAnsi="David" w:cs="David"/>
          <w:sz w:val="24"/>
          <w:szCs w:val="24"/>
          <w:rtl/>
        </w:rPr>
        <w:t xml:space="preserve"> (15 ק"מ רדיוס); ביום 02.04.2023 הוחלט על היתר יציאה לחופשות של 12 שעות בליווי, ללא לינה, עם אותה מגבלת מרחק על כפר </w:t>
      </w:r>
      <w:r w:rsidR="00C04B2D">
        <w:rPr>
          <w:rFonts w:ascii="David" w:hAnsi="David" w:cs="David" w:hint="cs"/>
          <w:sz w:val="24"/>
          <w:szCs w:val="24"/>
        </w:rPr>
        <w:t>XXX</w:t>
      </w:r>
      <w:r w:rsidRPr="0057359F">
        <w:rPr>
          <w:rFonts w:ascii="David" w:hAnsi="David" w:cs="David"/>
          <w:sz w:val="24"/>
          <w:szCs w:val="24"/>
          <w:rtl/>
        </w:rPr>
        <w:t>, לרבות היתר יציאה לחופשה חד פעמית של 24 שעות בשל חג פסחא.</w:t>
      </w:r>
    </w:p>
    <w:p w:rsidR="00E673E7" w:rsidRDefault="00E673E7" w:rsidP="00E673E7">
      <w:pPr>
        <w:pStyle w:val="ad"/>
        <w:spacing w:after="0" w:line="360" w:lineRule="auto"/>
        <w:jc w:val="both"/>
        <w:rPr>
          <w:rFonts w:ascii="David" w:hAnsi="David" w:cs="David"/>
          <w:sz w:val="24"/>
          <w:szCs w:val="24"/>
        </w:rPr>
      </w:pPr>
    </w:p>
    <w:p w:rsidR="00E673E7" w:rsidRPr="0057359F" w:rsidRDefault="00E673E7" w:rsidP="00915412">
      <w:pPr>
        <w:pStyle w:val="ad"/>
        <w:numPr>
          <w:ilvl w:val="0"/>
          <w:numId w:val="1"/>
        </w:numPr>
        <w:spacing w:after="0" w:line="360" w:lineRule="auto"/>
        <w:ind w:left="226"/>
        <w:jc w:val="both"/>
        <w:rPr>
          <w:rFonts w:ascii="David" w:hAnsi="David" w:cs="David"/>
          <w:sz w:val="24"/>
          <w:szCs w:val="24"/>
          <w:rtl/>
        </w:rPr>
      </w:pPr>
      <w:r w:rsidRPr="0057359F">
        <w:rPr>
          <w:rFonts w:ascii="David" w:hAnsi="David" w:cs="David"/>
          <w:sz w:val="24"/>
          <w:szCs w:val="24"/>
          <w:rtl/>
        </w:rPr>
        <w:t xml:space="preserve">ביום 31.05.2023 </w:t>
      </w:r>
      <w:r w:rsidR="00915412" w:rsidRPr="0057359F">
        <w:rPr>
          <w:rFonts w:ascii="David" w:hAnsi="David" w:cs="David" w:hint="cs"/>
          <w:sz w:val="24"/>
          <w:szCs w:val="24"/>
          <w:rtl/>
        </w:rPr>
        <w:t xml:space="preserve">התירה הוועדה את </w:t>
      </w:r>
      <w:r w:rsidRPr="0057359F">
        <w:rPr>
          <w:rFonts w:ascii="David" w:hAnsi="David" w:cs="David"/>
          <w:sz w:val="24"/>
          <w:szCs w:val="24"/>
          <w:rtl/>
        </w:rPr>
        <w:t xml:space="preserve">יציאת המשיב לחופשות של 24 שעות, עד פעם בשבוע, ללא הגבלת מקום, בליווי האם (החל מיום 11.06.2023). נפגע העבירה ביקש מהוועדה הפסיכיאטרית שהתכנסה ביום 04.06.2023 לכנס וועדה נוספת הואיל ומכתב מטעמו לא הובא לעיונה. בקשת נפגע העבירה נדחתה. </w:t>
      </w:r>
    </w:p>
    <w:p w:rsidR="00E673E7" w:rsidRDefault="00E673E7" w:rsidP="00E673E7">
      <w:pPr>
        <w:pStyle w:val="ad"/>
        <w:spacing w:after="0" w:line="360" w:lineRule="auto"/>
        <w:ind w:left="226"/>
        <w:jc w:val="both"/>
        <w:rPr>
          <w:rFonts w:ascii="David" w:hAnsi="David" w:cs="David"/>
          <w:sz w:val="24"/>
          <w:szCs w:val="24"/>
        </w:rPr>
      </w:pPr>
    </w:p>
    <w:p w:rsidR="00E673E7" w:rsidRPr="0057359F" w:rsidRDefault="00E673E7" w:rsidP="00915412">
      <w:pPr>
        <w:pStyle w:val="ad"/>
        <w:numPr>
          <w:ilvl w:val="0"/>
          <w:numId w:val="1"/>
        </w:numPr>
        <w:spacing w:after="0" w:line="360" w:lineRule="auto"/>
        <w:ind w:left="226"/>
        <w:jc w:val="both"/>
        <w:rPr>
          <w:rFonts w:ascii="David" w:hAnsi="David" w:cs="David"/>
          <w:sz w:val="24"/>
          <w:szCs w:val="24"/>
        </w:rPr>
      </w:pPr>
      <w:r w:rsidRPr="0057359F">
        <w:rPr>
          <w:rFonts w:ascii="David" w:hAnsi="David" w:cs="David"/>
          <w:sz w:val="24"/>
          <w:szCs w:val="24"/>
          <w:rtl/>
        </w:rPr>
        <w:t xml:space="preserve">על החלטת הוועדה שהחליטה להרחיב את חופשותיו של המשיב לפעם בשבוע במשך 24 שעות, בליווי אימו ללא הגבלת מקום, הוגש ערעור שנדון בפני סגן הנשיא א. אליקים. </w:t>
      </w:r>
      <w:r w:rsidR="00915412" w:rsidRPr="0057359F">
        <w:rPr>
          <w:rFonts w:ascii="David" w:hAnsi="David" w:cs="David" w:hint="cs"/>
          <w:sz w:val="24"/>
          <w:szCs w:val="24"/>
          <w:rtl/>
        </w:rPr>
        <w:t xml:space="preserve">כב' </w:t>
      </w:r>
      <w:r w:rsidRPr="0057359F">
        <w:rPr>
          <w:rFonts w:ascii="David" w:hAnsi="David" w:cs="David"/>
          <w:sz w:val="24"/>
          <w:szCs w:val="24"/>
          <w:rtl/>
        </w:rPr>
        <w:t xml:space="preserve">השופט א. אליקים </w:t>
      </w:r>
      <w:r w:rsidR="00915412" w:rsidRPr="0057359F">
        <w:rPr>
          <w:rFonts w:ascii="David" w:hAnsi="David" w:cs="David" w:hint="cs"/>
          <w:sz w:val="24"/>
          <w:szCs w:val="24"/>
          <w:rtl/>
        </w:rPr>
        <w:t xml:space="preserve">הורה </w:t>
      </w:r>
      <w:r w:rsidRPr="0057359F">
        <w:rPr>
          <w:rFonts w:ascii="David" w:hAnsi="David" w:cs="David"/>
          <w:sz w:val="24"/>
          <w:szCs w:val="24"/>
          <w:rtl/>
        </w:rPr>
        <w:t xml:space="preserve">כי הוועדה הפסיכיאטרית תתכנס בהקדם ותקיים דיון לעניין משך חופשותיו של המשיב ושאלת הגבלת </w:t>
      </w:r>
      <w:r w:rsidR="00915412" w:rsidRPr="0057359F">
        <w:rPr>
          <w:rFonts w:ascii="David" w:hAnsi="David" w:cs="David"/>
          <w:sz w:val="24"/>
          <w:szCs w:val="24"/>
          <w:rtl/>
        </w:rPr>
        <w:t>המקום לאחר שתשמע את נפגע העבירה</w:t>
      </w:r>
      <w:r w:rsidR="00915412" w:rsidRPr="0057359F">
        <w:rPr>
          <w:rFonts w:ascii="David" w:hAnsi="David" w:cs="David" w:hint="cs"/>
          <w:sz w:val="24"/>
          <w:szCs w:val="24"/>
          <w:rtl/>
        </w:rPr>
        <w:t xml:space="preserve">, לו הזכות להביע את דבריו </w:t>
      </w:r>
      <w:r w:rsidRPr="0057359F">
        <w:rPr>
          <w:rFonts w:ascii="David" w:hAnsi="David" w:cs="David"/>
          <w:sz w:val="24"/>
          <w:szCs w:val="24"/>
          <w:rtl/>
        </w:rPr>
        <w:t xml:space="preserve">(ראו ע"ו 28114-06-23 מיום 19.06.2023). </w:t>
      </w:r>
    </w:p>
    <w:p w:rsidR="00E673E7" w:rsidRDefault="00E673E7" w:rsidP="00E673E7">
      <w:pPr>
        <w:pStyle w:val="ad"/>
        <w:spacing w:after="0" w:line="360" w:lineRule="auto"/>
        <w:ind w:left="226"/>
        <w:jc w:val="both"/>
        <w:rPr>
          <w:rFonts w:ascii="David" w:hAnsi="David" w:cs="David"/>
          <w:sz w:val="24"/>
          <w:szCs w:val="24"/>
        </w:rPr>
      </w:pPr>
    </w:p>
    <w:p w:rsidR="00E673E7" w:rsidRPr="0057359F" w:rsidRDefault="00E673E7" w:rsidP="00915412">
      <w:pPr>
        <w:pStyle w:val="ad"/>
        <w:numPr>
          <w:ilvl w:val="0"/>
          <w:numId w:val="1"/>
        </w:numPr>
        <w:spacing w:after="0" w:line="360" w:lineRule="auto"/>
        <w:ind w:left="226"/>
        <w:jc w:val="both"/>
        <w:rPr>
          <w:rFonts w:ascii="David" w:hAnsi="David" w:cs="David"/>
          <w:sz w:val="24"/>
          <w:szCs w:val="24"/>
        </w:rPr>
      </w:pPr>
      <w:r w:rsidRPr="0057359F">
        <w:rPr>
          <w:rFonts w:ascii="David" w:hAnsi="David" w:cs="David"/>
          <w:sz w:val="24"/>
          <w:szCs w:val="24"/>
          <w:rtl/>
        </w:rPr>
        <w:lastRenderedPageBreak/>
        <w:t xml:space="preserve">בהתאם, </w:t>
      </w:r>
      <w:r w:rsidR="00915412" w:rsidRPr="0057359F">
        <w:rPr>
          <w:rFonts w:ascii="David" w:hAnsi="David" w:cs="David" w:hint="cs"/>
          <w:sz w:val="24"/>
          <w:szCs w:val="24"/>
          <w:rtl/>
        </w:rPr>
        <w:t xml:space="preserve">התכנסה </w:t>
      </w:r>
      <w:r w:rsidRPr="0057359F">
        <w:rPr>
          <w:rFonts w:ascii="David" w:hAnsi="David" w:cs="David"/>
          <w:sz w:val="24"/>
          <w:szCs w:val="24"/>
          <w:rtl/>
        </w:rPr>
        <w:t>ביום 12.07.2023 הוועדה הפסיכיאטרית ועמדת נפגע העבירה נשמעה</w:t>
      </w:r>
      <w:r w:rsidR="00915412" w:rsidRPr="0057359F">
        <w:rPr>
          <w:rFonts w:ascii="David" w:hAnsi="David" w:cs="David" w:hint="cs"/>
          <w:sz w:val="24"/>
          <w:szCs w:val="24"/>
          <w:rtl/>
        </w:rPr>
        <w:t xml:space="preserve"> בפניה</w:t>
      </w:r>
      <w:r w:rsidRPr="0057359F">
        <w:rPr>
          <w:rFonts w:ascii="David" w:hAnsi="David" w:cs="David"/>
          <w:sz w:val="24"/>
          <w:szCs w:val="24"/>
          <w:rtl/>
        </w:rPr>
        <w:t xml:space="preserve">. </w:t>
      </w:r>
      <w:r w:rsidR="00915412" w:rsidRPr="0057359F">
        <w:rPr>
          <w:rFonts w:ascii="David" w:hAnsi="David" w:cs="David" w:hint="cs"/>
          <w:sz w:val="24"/>
          <w:szCs w:val="24"/>
          <w:rtl/>
        </w:rPr>
        <w:t xml:space="preserve">כעולה מפרוטוקול הדיון, </w:t>
      </w:r>
      <w:r w:rsidRPr="0057359F">
        <w:rPr>
          <w:rFonts w:ascii="David" w:hAnsi="David" w:cs="David"/>
          <w:sz w:val="24"/>
          <w:szCs w:val="24"/>
          <w:rtl/>
        </w:rPr>
        <w:t xml:space="preserve">נפגע העבירה הביע את מצוקתו, לרבות הפחד העמוק אותו הוא חש מן המחשבה שמא ייתקל במשיב, ולו במקרה, לאחר קרות האירועים הקשים שחווה, נוכח הסרת מגבלת המקום. </w:t>
      </w:r>
    </w:p>
    <w:p w:rsidR="00561F83" w:rsidRDefault="00561F83" w:rsidP="00561F83">
      <w:pPr>
        <w:pStyle w:val="ad"/>
        <w:spacing w:after="0" w:line="360" w:lineRule="auto"/>
        <w:ind w:left="226"/>
        <w:jc w:val="both"/>
        <w:rPr>
          <w:rFonts w:ascii="David" w:hAnsi="David" w:cs="David"/>
          <w:sz w:val="24"/>
          <w:szCs w:val="24"/>
          <w:rtl/>
        </w:rPr>
      </w:pPr>
    </w:p>
    <w:p w:rsidR="00E673E7" w:rsidRDefault="00E673E7" w:rsidP="00C04B2D">
      <w:pPr>
        <w:pStyle w:val="ad"/>
        <w:numPr>
          <w:ilvl w:val="0"/>
          <w:numId w:val="1"/>
        </w:numPr>
        <w:spacing w:after="0" w:line="360" w:lineRule="auto"/>
        <w:ind w:left="226"/>
        <w:jc w:val="both"/>
        <w:rPr>
          <w:rFonts w:ascii="David" w:hAnsi="David" w:cs="David"/>
          <w:sz w:val="24"/>
          <w:szCs w:val="24"/>
        </w:rPr>
      </w:pPr>
      <w:r>
        <w:rPr>
          <w:rFonts w:ascii="David" w:hAnsi="David" w:cs="David"/>
          <w:sz w:val="24"/>
          <w:szCs w:val="24"/>
          <w:rtl/>
        </w:rPr>
        <w:t>הוועדה הפסיכיאטרית התרשמה כי המסוכנות העצמית של המשיב לעצמו ולאחרים היא ברמה נמוכה. המשיב אינו במצב פסיכוטי, שיפוטו תקין לחלוטין ומודע באופן מלא לאירוע בו תקף תקיפה חמורה הגורמת חבלה ממשית לנפגע העבירה. עוד נכתב כי המשיב מצוי בסטטוס של חופשות בליווי מזה תקופה ארוכה, מאושפז בבית החולים במחלקה פתוחה, עובד בקפה טוב של בית החולים ועל פי הדי</w:t>
      </w:r>
      <w:r w:rsidR="00851BDC">
        <w:rPr>
          <w:rFonts w:ascii="David" w:hAnsi="David" w:cs="David"/>
          <w:sz w:val="24"/>
          <w:szCs w:val="24"/>
          <w:rtl/>
        </w:rPr>
        <w:t>ווחים מבית החולים התנהגותו טובה</w:t>
      </w:r>
      <w:r w:rsidR="00851BDC">
        <w:rPr>
          <w:rFonts w:ascii="David" w:hAnsi="David" w:cs="David" w:hint="cs"/>
          <w:sz w:val="24"/>
          <w:szCs w:val="24"/>
          <w:rtl/>
        </w:rPr>
        <w:t>.</w:t>
      </w:r>
      <w:r>
        <w:rPr>
          <w:rFonts w:ascii="David" w:hAnsi="David" w:cs="David"/>
          <w:sz w:val="24"/>
          <w:szCs w:val="24"/>
          <w:rtl/>
        </w:rPr>
        <w:t xml:space="preserve"> </w:t>
      </w:r>
      <w:r w:rsidR="00851BDC">
        <w:rPr>
          <w:rFonts w:ascii="David" w:hAnsi="David" w:cs="David"/>
          <w:sz w:val="24"/>
          <w:szCs w:val="24"/>
          <w:rtl/>
        </w:rPr>
        <w:t xml:space="preserve">תקופה </w:t>
      </w:r>
      <w:r>
        <w:rPr>
          <w:rFonts w:ascii="David" w:hAnsi="David" w:cs="David"/>
          <w:sz w:val="24"/>
          <w:szCs w:val="24"/>
          <w:rtl/>
        </w:rPr>
        <w:t>ארוכה המשיב יוצא לחופשות ומצוי תחת כיסוי של זריקות ארוכות טווח המשפיעות לטובה</w:t>
      </w:r>
      <w:r w:rsidR="00851BDC">
        <w:rPr>
          <w:rFonts w:ascii="David" w:hAnsi="David" w:cs="David"/>
          <w:sz w:val="24"/>
          <w:szCs w:val="24"/>
          <w:rtl/>
        </w:rPr>
        <w:t xml:space="preserve"> על מצבו גם בעת יציאתו לחופשות</w:t>
      </w:r>
      <w:r w:rsidR="00851BDC">
        <w:rPr>
          <w:rFonts w:ascii="David" w:hAnsi="David" w:cs="David" w:hint="cs"/>
          <w:sz w:val="24"/>
          <w:szCs w:val="24"/>
          <w:rtl/>
        </w:rPr>
        <w:t xml:space="preserve"> ו</w:t>
      </w:r>
      <w:r>
        <w:rPr>
          <w:rFonts w:ascii="David" w:hAnsi="David" w:cs="David"/>
          <w:sz w:val="24"/>
          <w:szCs w:val="24"/>
          <w:rtl/>
        </w:rPr>
        <w:t xml:space="preserve">אין כל עדות או ראייה כלשהי כי המשיב חזר לשימוש בסמים. חברי הוועדה הפסיכיאטרית התרשמו שנפגע העבירה אכן מצוי בפחד אמיתי מהיתקלות במשיב וכי המראות שחווה אז בעת התקיפה, צפים ועולים ומפחידים אותו עוד יותר. רופאי הוועדה הפסיכיאטרית, קבעו כי אין הם חוששים שהמשיב עלול לסכן את נפגע העבירה ו/או את סביבתו ביציאתו לחופשות גם אם אלה יתקיימו  בבית משפחתו בכפר </w:t>
      </w:r>
      <w:r w:rsidR="00C04B2D">
        <w:rPr>
          <w:rFonts w:ascii="David" w:hAnsi="David" w:cs="David" w:hint="cs"/>
          <w:sz w:val="24"/>
          <w:szCs w:val="24"/>
        </w:rPr>
        <w:t>XXX</w:t>
      </w:r>
      <w:r>
        <w:rPr>
          <w:rFonts w:ascii="David" w:hAnsi="David" w:cs="David"/>
          <w:sz w:val="24"/>
          <w:szCs w:val="24"/>
          <w:rtl/>
        </w:rPr>
        <w:t xml:space="preserve">. </w:t>
      </w:r>
    </w:p>
    <w:p w:rsidR="00E673E7" w:rsidRPr="00851BDC" w:rsidRDefault="00E673E7" w:rsidP="00E673E7">
      <w:pPr>
        <w:pStyle w:val="ad"/>
        <w:spacing w:after="0" w:line="360" w:lineRule="auto"/>
        <w:jc w:val="both"/>
        <w:rPr>
          <w:rFonts w:ascii="David" w:hAnsi="David" w:cs="David"/>
          <w:sz w:val="24"/>
          <w:szCs w:val="24"/>
        </w:rPr>
      </w:pPr>
    </w:p>
    <w:p w:rsidR="003E7698" w:rsidRPr="00561F83" w:rsidRDefault="00E673E7" w:rsidP="00C04B2D">
      <w:pPr>
        <w:pStyle w:val="ad"/>
        <w:numPr>
          <w:ilvl w:val="0"/>
          <w:numId w:val="1"/>
        </w:numPr>
        <w:spacing w:after="0" w:line="360" w:lineRule="auto"/>
        <w:ind w:left="226"/>
        <w:jc w:val="both"/>
        <w:rPr>
          <w:rFonts w:ascii="David" w:hAnsi="David" w:cs="David"/>
          <w:sz w:val="24"/>
          <w:szCs w:val="24"/>
          <w:rtl/>
        </w:rPr>
      </w:pPr>
      <w:r w:rsidRPr="00561F83">
        <w:rPr>
          <w:rFonts w:ascii="David" w:hAnsi="David" w:cs="David"/>
          <w:sz w:val="24"/>
          <w:szCs w:val="24"/>
          <w:rtl/>
        </w:rPr>
        <w:t>יו"ר הוועדה הפסיכיאטרית, היה שותף לעמדתם של חבריו הרופאים באשר למצבו הנפשי של המשיב וכן לכך שבחופשותיו הוא מצוי תחת כיסוי תרופתי בזריקות ארוכות טווח ובכך נשמרת הרמיסיה, על כן אין הוא מסכן את סביבתו בעת יציאותיו לחופשה. עם זאת, סבר יו"ר הוועדה כי בבחינת "מאזן הנוחות" - אי הנוחות והסבל שיגרמו למשיב שיצא ל</w:t>
      </w:r>
      <w:r w:rsidR="00C04B2D">
        <w:rPr>
          <w:rFonts w:ascii="David" w:hAnsi="David" w:cs="David" w:hint="cs"/>
          <w:sz w:val="24"/>
          <w:szCs w:val="24"/>
          <w:rtl/>
        </w:rPr>
        <w:t>-</w:t>
      </w:r>
      <w:r w:rsidR="00C04B2D">
        <w:rPr>
          <w:rFonts w:ascii="David" w:hAnsi="David" w:cs="David" w:hint="cs"/>
          <w:sz w:val="24"/>
          <w:szCs w:val="24"/>
        </w:rPr>
        <w:t>XXX</w:t>
      </w:r>
      <w:r w:rsidRPr="00561F83">
        <w:rPr>
          <w:rFonts w:ascii="David" w:hAnsi="David" w:cs="David"/>
          <w:sz w:val="24"/>
          <w:szCs w:val="24"/>
          <w:rtl/>
        </w:rPr>
        <w:t xml:space="preserve"> לבית דודו, אותו הוא מחשיב כאחיו הקרוב אליו, פחותות מאי הנוחות והסבל שיגרמו לנפגע העבירה, אשר פחדיו יעמיקו ויתגברו עוד יותר אם ידע שהמשיב נמצא באותו כפר במרחק יחסית לא גדול ממנו. משכך, סבר יו"ר הוועדה כי בשלב זה יישארו חופשותיו של המשיב בליווי האם למשך 24 שעות, אך יוגבלו באופן שיתבצעו תמיד מחוץ לכפר </w:t>
      </w:r>
      <w:r w:rsidR="00C04B2D">
        <w:rPr>
          <w:rFonts w:ascii="David" w:hAnsi="David" w:cs="David" w:hint="cs"/>
          <w:sz w:val="24"/>
          <w:szCs w:val="24"/>
        </w:rPr>
        <w:t>XXX</w:t>
      </w:r>
      <w:r w:rsidRPr="00561F83">
        <w:rPr>
          <w:rFonts w:ascii="David" w:hAnsi="David" w:cs="David"/>
          <w:sz w:val="24"/>
          <w:szCs w:val="24"/>
          <w:rtl/>
        </w:rPr>
        <w:t>.</w:t>
      </w:r>
      <w:r w:rsidR="00561F83" w:rsidRPr="00561F83">
        <w:rPr>
          <w:rFonts w:ascii="David" w:hAnsi="David" w:cs="David" w:hint="cs"/>
          <w:sz w:val="24"/>
          <w:szCs w:val="24"/>
          <w:rtl/>
        </w:rPr>
        <w:t xml:space="preserve"> </w:t>
      </w:r>
      <w:r w:rsidR="003E7698" w:rsidRPr="00561F83">
        <w:rPr>
          <w:rFonts w:ascii="David" w:hAnsi="David" w:cs="David"/>
          <w:sz w:val="24"/>
          <w:szCs w:val="24"/>
          <w:rtl/>
        </w:rPr>
        <w:t xml:space="preserve">כאמור, נקבע על פי דעת הרוב כי ההחלטות הקודמות יעמדו על כנן, כלומר, המשיב יוכל לצאת לחופשות של עד 24 שעות, בליווי ואחריות האם, ללא הגבלת מקום, גם לכפר </w:t>
      </w:r>
      <w:r w:rsidR="00C04B2D">
        <w:rPr>
          <w:rFonts w:ascii="David" w:hAnsi="David" w:cs="David" w:hint="cs"/>
          <w:sz w:val="24"/>
          <w:szCs w:val="24"/>
        </w:rPr>
        <w:t>XXX</w:t>
      </w:r>
      <w:r w:rsidR="003E7698" w:rsidRPr="00561F83">
        <w:rPr>
          <w:rFonts w:ascii="David" w:hAnsi="David" w:cs="David" w:hint="cs"/>
          <w:sz w:val="24"/>
          <w:szCs w:val="24"/>
          <w:rtl/>
        </w:rPr>
        <w:t>.</w:t>
      </w:r>
    </w:p>
    <w:p w:rsidR="00E673E7" w:rsidRDefault="00E673E7" w:rsidP="00E673E7">
      <w:pPr>
        <w:pStyle w:val="ad"/>
        <w:spacing w:line="360" w:lineRule="auto"/>
        <w:ind w:left="226"/>
        <w:jc w:val="both"/>
        <w:rPr>
          <w:rFonts w:ascii="David" w:hAnsi="David" w:cs="David"/>
          <w:sz w:val="24"/>
          <w:szCs w:val="24"/>
        </w:rPr>
      </w:pPr>
    </w:p>
    <w:p w:rsidR="00E673E7" w:rsidRPr="0057359F" w:rsidRDefault="00A3762E" w:rsidP="00C04B2D">
      <w:pPr>
        <w:pStyle w:val="ad"/>
        <w:numPr>
          <w:ilvl w:val="0"/>
          <w:numId w:val="1"/>
        </w:numPr>
        <w:spacing w:after="0" w:line="360" w:lineRule="auto"/>
        <w:ind w:left="226"/>
        <w:jc w:val="both"/>
        <w:rPr>
          <w:rFonts w:ascii="David" w:hAnsi="David" w:cs="David"/>
          <w:sz w:val="24"/>
          <w:szCs w:val="24"/>
        </w:rPr>
      </w:pPr>
      <w:r w:rsidRPr="0057359F">
        <w:rPr>
          <w:rFonts w:ascii="David" w:hAnsi="David" w:cs="David" w:hint="cs"/>
          <w:sz w:val="24"/>
          <w:szCs w:val="24"/>
          <w:rtl/>
        </w:rPr>
        <w:t xml:space="preserve">אסכם ואומר כי כל חברי הוועדה הפסיכיאטרית </w:t>
      </w:r>
      <w:r w:rsidR="00E673E7" w:rsidRPr="0057359F">
        <w:rPr>
          <w:rFonts w:ascii="David" w:hAnsi="David" w:cs="David"/>
          <w:sz w:val="24"/>
          <w:szCs w:val="24"/>
          <w:rtl/>
        </w:rPr>
        <w:t xml:space="preserve">היו תמימי דעים באשר למצבו הנפשי של המשיב, שיפוטו התקין, מודעותו לאירועי העבר, היותו ברמיסיה תרופתית משך תקופה ארוכה וכי אין חשש שהוא עלול לסכן את נפגע העבירה או סביבתו, גם אם חופשותיו יבוצעו בכפר </w:t>
      </w:r>
      <w:r w:rsidR="00C04B2D">
        <w:rPr>
          <w:rFonts w:ascii="David" w:hAnsi="David" w:cs="David" w:hint="cs"/>
          <w:sz w:val="24"/>
          <w:szCs w:val="24"/>
        </w:rPr>
        <w:t>XXX</w:t>
      </w:r>
      <w:r w:rsidR="00E673E7" w:rsidRPr="0057359F">
        <w:rPr>
          <w:rFonts w:ascii="David" w:hAnsi="David" w:cs="David"/>
          <w:sz w:val="24"/>
          <w:szCs w:val="24"/>
          <w:rtl/>
        </w:rPr>
        <w:t xml:space="preserve">. </w:t>
      </w:r>
      <w:r w:rsidRPr="0057359F">
        <w:rPr>
          <w:rFonts w:ascii="David" w:hAnsi="David" w:cs="David" w:hint="cs"/>
          <w:sz w:val="24"/>
          <w:szCs w:val="24"/>
          <w:rtl/>
        </w:rPr>
        <w:t xml:space="preserve">חברי הוועדה נחלקו </w:t>
      </w:r>
      <w:r w:rsidR="00E673E7" w:rsidRPr="0057359F">
        <w:rPr>
          <w:rFonts w:ascii="David" w:hAnsi="David" w:cs="David"/>
          <w:sz w:val="24"/>
          <w:szCs w:val="24"/>
          <w:rtl/>
        </w:rPr>
        <w:t xml:space="preserve">באשר למשקל שצריך לתת לעמדת נפגע העבירה וחששו הסובייקטיבי המובן שמא יתקל בו בעת חופשותיו בכפר </w:t>
      </w:r>
      <w:r w:rsidR="00C04B2D">
        <w:rPr>
          <w:rFonts w:ascii="David" w:hAnsi="David" w:cs="David" w:hint="cs"/>
          <w:sz w:val="24"/>
          <w:szCs w:val="24"/>
        </w:rPr>
        <w:t>XXX</w:t>
      </w:r>
      <w:r w:rsidR="00E673E7" w:rsidRPr="0057359F">
        <w:rPr>
          <w:rFonts w:ascii="David" w:hAnsi="David" w:cs="David"/>
          <w:sz w:val="24"/>
          <w:szCs w:val="24"/>
          <w:rtl/>
        </w:rPr>
        <w:t>.</w:t>
      </w:r>
      <w:r w:rsidRPr="0057359F">
        <w:rPr>
          <w:rFonts w:ascii="David" w:hAnsi="David" w:cs="David" w:hint="cs"/>
          <w:sz w:val="24"/>
          <w:szCs w:val="24"/>
          <w:rtl/>
        </w:rPr>
        <w:t xml:space="preserve"> </w:t>
      </w:r>
      <w:r w:rsidR="00FD4CA7" w:rsidRPr="0057359F">
        <w:rPr>
          <w:rFonts w:ascii="David" w:hAnsi="David" w:cs="David" w:hint="cs"/>
          <w:sz w:val="24"/>
          <w:szCs w:val="24"/>
          <w:rtl/>
        </w:rPr>
        <w:t>בעוד ש</w:t>
      </w:r>
      <w:r w:rsidR="00561F83" w:rsidRPr="0057359F">
        <w:rPr>
          <w:rFonts w:ascii="David" w:hAnsi="David" w:cs="David" w:hint="cs"/>
          <w:sz w:val="24"/>
          <w:szCs w:val="24"/>
          <w:rtl/>
        </w:rPr>
        <w:t>ה</w:t>
      </w:r>
      <w:r w:rsidR="00FD4CA7" w:rsidRPr="0057359F">
        <w:rPr>
          <w:rFonts w:ascii="David" w:hAnsi="David" w:cs="David" w:hint="cs"/>
          <w:sz w:val="24"/>
          <w:szCs w:val="24"/>
          <w:rtl/>
        </w:rPr>
        <w:t>רופאי</w:t>
      </w:r>
      <w:r w:rsidR="00561F83" w:rsidRPr="0057359F">
        <w:rPr>
          <w:rFonts w:ascii="David" w:hAnsi="David" w:cs="David" w:hint="cs"/>
          <w:sz w:val="24"/>
          <w:szCs w:val="24"/>
          <w:rtl/>
        </w:rPr>
        <w:t>ם</w:t>
      </w:r>
      <w:r w:rsidR="00FD4CA7" w:rsidRPr="0057359F">
        <w:rPr>
          <w:rFonts w:ascii="David" w:hAnsi="David" w:cs="David" w:hint="cs"/>
          <w:sz w:val="24"/>
          <w:szCs w:val="24"/>
          <w:rtl/>
        </w:rPr>
        <w:t xml:space="preserve"> סברו שהמשקל שצריך לתת לעמדת נפגע בעבירה הינו </w:t>
      </w:r>
      <w:r w:rsidR="00561F83" w:rsidRPr="0057359F">
        <w:rPr>
          <w:rFonts w:ascii="David" w:hAnsi="David" w:cs="David" w:hint="cs"/>
          <w:sz w:val="24"/>
          <w:szCs w:val="24"/>
          <w:rtl/>
        </w:rPr>
        <w:t>מצומצם</w:t>
      </w:r>
      <w:r w:rsidR="00FD4CA7" w:rsidRPr="0057359F">
        <w:rPr>
          <w:rFonts w:ascii="David" w:hAnsi="David" w:cs="David" w:hint="cs"/>
          <w:sz w:val="24"/>
          <w:szCs w:val="24"/>
          <w:rtl/>
        </w:rPr>
        <w:t xml:space="preserve">, </w:t>
      </w:r>
      <w:r w:rsidR="00561F83" w:rsidRPr="0057359F">
        <w:rPr>
          <w:rFonts w:ascii="David" w:hAnsi="David" w:cs="David" w:hint="cs"/>
          <w:sz w:val="24"/>
          <w:szCs w:val="24"/>
          <w:rtl/>
        </w:rPr>
        <w:t xml:space="preserve">סבר </w:t>
      </w:r>
      <w:r w:rsidRPr="0057359F">
        <w:rPr>
          <w:rFonts w:ascii="David" w:hAnsi="David" w:cs="David" w:hint="cs"/>
          <w:sz w:val="24"/>
          <w:szCs w:val="24"/>
          <w:rtl/>
        </w:rPr>
        <w:t xml:space="preserve">יו"ר הוועדה </w:t>
      </w:r>
      <w:r w:rsidR="00DC62BD" w:rsidRPr="0057359F">
        <w:rPr>
          <w:rFonts w:ascii="David" w:hAnsi="David" w:cs="David" w:hint="cs"/>
          <w:sz w:val="24"/>
          <w:szCs w:val="24"/>
          <w:rtl/>
        </w:rPr>
        <w:t>כי ראוי לתת לעמדת נפגע הע</w:t>
      </w:r>
      <w:r w:rsidR="00561F83" w:rsidRPr="0057359F">
        <w:rPr>
          <w:rFonts w:ascii="David" w:hAnsi="David" w:cs="David" w:hint="cs"/>
          <w:sz w:val="24"/>
          <w:szCs w:val="24"/>
          <w:rtl/>
        </w:rPr>
        <w:t>ב</w:t>
      </w:r>
      <w:r w:rsidR="00DC62BD" w:rsidRPr="0057359F">
        <w:rPr>
          <w:rFonts w:ascii="David" w:hAnsi="David" w:cs="David" w:hint="cs"/>
          <w:sz w:val="24"/>
          <w:szCs w:val="24"/>
          <w:rtl/>
        </w:rPr>
        <w:t>י</w:t>
      </w:r>
      <w:r w:rsidR="00561F83" w:rsidRPr="0057359F">
        <w:rPr>
          <w:rFonts w:ascii="David" w:hAnsi="David" w:cs="David" w:hint="cs"/>
          <w:sz w:val="24"/>
          <w:szCs w:val="24"/>
          <w:rtl/>
        </w:rPr>
        <w:t xml:space="preserve">רה משקל רב </w:t>
      </w:r>
      <w:r w:rsidR="00DC62BD" w:rsidRPr="0057359F">
        <w:rPr>
          <w:rFonts w:ascii="David" w:hAnsi="David" w:cs="David" w:hint="cs"/>
          <w:sz w:val="24"/>
          <w:szCs w:val="24"/>
          <w:rtl/>
        </w:rPr>
        <w:t xml:space="preserve">יותר </w:t>
      </w:r>
      <w:r w:rsidR="00561F83" w:rsidRPr="0057359F">
        <w:rPr>
          <w:rFonts w:ascii="David" w:hAnsi="David" w:cs="David" w:hint="cs"/>
          <w:sz w:val="24"/>
          <w:szCs w:val="24"/>
          <w:rtl/>
        </w:rPr>
        <w:t xml:space="preserve">בהחלטה. </w:t>
      </w:r>
      <w:r w:rsidR="00FD4CA7" w:rsidRPr="0057359F">
        <w:rPr>
          <w:rFonts w:ascii="David" w:hAnsi="David" w:cs="David" w:hint="cs"/>
          <w:sz w:val="24"/>
          <w:szCs w:val="24"/>
          <w:rtl/>
        </w:rPr>
        <w:t xml:space="preserve">בתוצאה האופרטיבית </w:t>
      </w:r>
      <w:r w:rsidR="00DC62BD" w:rsidRPr="0057359F">
        <w:rPr>
          <w:rFonts w:ascii="David" w:hAnsi="David" w:cs="David" w:hint="cs"/>
          <w:sz w:val="24"/>
          <w:szCs w:val="24"/>
          <w:rtl/>
        </w:rPr>
        <w:t xml:space="preserve">- </w:t>
      </w:r>
      <w:r w:rsidR="00FD4CA7" w:rsidRPr="0057359F">
        <w:rPr>
          <w:rFonts w:ascii="David" w:hAnsi="David" w:cs="David" w:hint="cs"/>
          <w:sz w:val="24"/>
          <w:szCs w:val="24"/>
          <w:rtl/>
        </w:rPr>
        <w:t xml:space="preserve">דעת הרוב לא הטילה כל מגבלה של מקום, ואילו דעת המיעוט הטילה מגבלה </w:t>
      </w:r>
      <w:r w:rsidR="00DC62BD" w:rsidRPr="0057359F">
        <w:rPr>
          <w:rFonts w:ascii="David" w:hAnsi="David" w:cs="David" w:hint="cs"/>
          <w:sz w:val="24"/>
          <w:szCs w:val="24"/>
          <w:rtl/>
        </w:rPr>
        <w:t xml:space="preserve">אחת </w:t>
      </w:r>
      <w:r w:rsidR="00FD4CA7" w:rsidRPr="0057359F">
        <w:rPr>
          <w:rFonts w:ascii="David" w:hAnsi="David" w:cs="David" w:hint="cs"/>
          <w:sz w:val="24"/>
          <w:szCs w:val="24"/>
          <w:rtl/>
        </w:rPr>
        <w:t xml:space="preserve">מלאה על כפר </w:t>
      </w:r>
      <w:r w:rsidR="00C04B2D">
        <w:rPr>
          <w:rFonts w:ascii="David" w:hAnsi="David" w:cs="David" w:hint="cs"/>
          <w:sz w:val="24"/>
          <w:szCs w:val="24"/>
        </w:rPr>
        <w:t>XXX</w:t>
      </w:r>
      <w:r w:rsidR="00FD4CA7" w:rsidRPr="0057359F">
        <w:rPr>
          <w:rFonts w:ascii="David" w:hAnsi="David" w:cs="David" w:hint="cs"/>
          <w:sz w:val="24"/>
          <w:szCs w:val="24"/>
          <w:rtl/>
        </w:rPr>
        <w:t>.</w:t>
      </w:r>
    </w:p>
    <w:p w:rsidR="00E673E7" w:rsidRDefault="00E673E7" w:rsidP="003E7698">
      <w:pPr>
        <w:spacing w:line="360" w:lineRule="auto"/>
        <w:jc w:val="both"/>
        <w:rPr>
          <w:rFonts w:ascii="David" w:hAnsi="David"/>
          <w:color w:val="000000"/>
          <w:rtl/>
        </w:rPr>
      </w:pPr>
    </w:p>
    <w:p w:rsidR="003E7698" w:rsidRPr="0057359F" w:rsidRDefault="00737592" w:rsidP="00C04B2D">
      <w:pPr>
        <w:pStyle w:val="ad"/>
        <w:numPr>
          <w:ilvl w:val="0"/>
          <w:numId w:val="1"/>
        </w:numPr>
        <w:spacing w:after="0" w:line="360" w:lineRule="auto"/>
        <w:ind w:left="226"/>
        <w:jc w:val="both"/>
        <w:rPr>
          <w:rFonts w:ascii="David" w:hAnsi="David" w:cs="David"/>
          <w:sz w:val="24"/>
          <w:szCs w:val="24"/>
          <w:rtl/>
        </w:rPr>
      </w:pPr>
      <w:r w:rsidRPr="0057359F">
        <w:rPr>
          <w:rFonts w:ascii="David" w:hAnsi="David" w:cs="David" w:hint="cs"/>
          <w:color w:val="000000"/>
          <w:sz w:val="24"/>
          <w:szCs w:val="24"/>
          <w:rtl/>
        </w:rPr>
        <w:lastRenderedPageBreak/>
        <w:t xml:space="preserve">בבואי לבחון את הסוגיה </w:t>
      </w:r>
      <w:r w:rsidR="00DC62BD" w:rsidRPr="0057359F">
        <w:rPr>
          <w:rFonts w:ascii="David" w:hAnsi="David" w:cs="David" w:hint="cs"/>
          <w:color w:val="000000"/>
          <w:sz w:val="24"/>
          <w:szCs w:val="24"/>
          <w:rtl/>
        </w:rPr>
        <w:t xml:space="preserve">שלפניי, סבורני </w:t>
      </w:r>
      <w:r w:rsidR="0057359F" w:rsidRPr="0057359F">
        <w:rPr>
          <w:rFonts w:ascii="David" w:hAnsi="David" w:cs="David" w:hint="cs"/>
          <w:color w:val="000000"/>
          <w:sz w:val="24"/>
          <w:szCs w:val="24"/>
          <w:rtl/>
        </w:rPr>
        <w:t>ש</w:t>
      </w:r>
      <w:r w:rsidR="00DC62BD" w:rsidRPr="0057359F">
        <w:rPr>
          <w:rFonts w:ascii="David" w:hAnsi="David" w:cs="David" w:hint="cs"/>
          <w:color w:val="000000"/>
          <w:sz w:val="24"/>
          <w:szCs w:val="24"/>
          <w:rtl/>
        </w:rPr>
        <w:t>יש לזכור</w:t>
      </w:r>
      <w:r w:rsidRPr="0057359F">
        <w:rPr>
          <w:rFonts w:ascii="David" w:hAnsi="David" w:cs="David" w:hint="cs"/>
          <w:color w:val="000000"/>
          <w:sz w:val="24"/>
          <w:szCs w:val="24"/>
          <w:rtl/>
        </w:rPr>
        <w:t xml:space="preserve"> </w:t>
      </w:r>
      <w:r w:rsidR="00DC62BD" w:rsidRPr="0057359F">
        <w:rPr>
          <w:rFonts w:ascii="David" w:hAnsi="David" w:cs="David" w:hint="cs"/>
          <w:color w:val="000000"/>
          <w:sz w:val="24"/>
          <w:szCs w:val="24"/>
          <w:rtl/>
        </w:rPr>
        <w:t>ולהזכיר את ע</w:t>
      </w:r>
      <w:r w:rsidRPr="0057359F">
        <w:rPr>
          <w:rFonts w:ascii="David" w:hAnsi="David" w:cs="David" w:hint="cs"/>
          <w:color w:val="000000"/>
          <w:sz w:val="24"/>
          <w:szCs w:val="24"/>
          <w:rtl/>
        </w:rPr>
        <w:t>מדת המוצא</w:t>
      </w:r>
      <w:r w:rsidR="00DC62BD" w:rsidRPr="0057359F">
        <w:rPr>
          <w:rFonts w:ascii="David" w:hAnsi="David" w:cs="David" w:hint="cs"/>
          <w:color w:val="000000"/>
          <w:sz w:val="24"/>
          <w:szCs w:val="24"/>
          <w:rtl/>
        </w:rPr>
        <w:t>, כי</w:t>
      </w:r>
      <w:r w:rsidR="003E7698" w:rsidRPr="0057359F">
        <w:rPr>
          <w:rFonts w:ascii="David" w:hAnsi="David" w:cs="David"/>
          <w:color w:val="000000"/>
          <w:sz w:val="24"/>
          <w:szCs w:val="24"/>
          <w:rtl/>
        </w:rPr>
        <w:t>:</w:t>
      </w:r>
      <w:r w:rsidR="003E7698" w:rsidRPr="0057359F">
        <w:rPr>
          <w:rFonts w:ascii="David" w:hAnsi="David" w:cs="David"/>
          <w:b/>
          <w:bCs/>
          <w:color w:val="000000"/>
          <w:sz w:val="24"/>
          <w:szCs w:val="24"/>
          <w:rtl/>
        </w:rPr>
        <w:t xml:space="preserve"> "מחלת נפש אינה פשע אלא חולי. מטרת החברה אינה להקיא מתוכה את חולה הנפש אלא לטפל בו, וזאת תוך הכרה בזכותו כאדם מזה ובצורך לשמור על שלום הציבור מזה."</w:t>
      </w:r>
      <w:r w:rsidR="003E7698" w:rsidRPr="0057359F">
        <w:rPr>
          <w:rFonts w:ascii="David" w:hAnsi="David" w:cs="David"/>
          <w:sz w:val="24"/>
          <w:szCs w:val="24"/>
          <w:rtl/>
        </w:rPr>
        <w:t xml:space="preserve"> (עיינו רע"פ 2060/97 </w:t>
      </w:r>
      <w:r w:rsidR="003E7698" w:rsidRPr="0057359F">
        <w:rPr>
          <w:rFonts w:ascii="David" w:hAnsi="David" w:cs="David"/>
          <w:b/>
          <w:bCs/>
          <w:sz w:val="24"/>
          <w:szCs w:val="24"/>
          <w:rtl/>
        </w:rPr>
        <w:t>כרמלה וילנצ'יק נ' הפסיכיאטר המחוזי – תל-אביב [24 עמ']</w:t>
      </w:r>
      <w:r w:rsidR="003E7698" w:rsidRPr="0057359F">
        <w:rPr>
          <w:rFonts w:ascii="David" w:hAnsi="David" w:cs="David"/>
          <w:sz w:val="24"/>
          <w:szCs w:val="24"/>
          <w:rtl/>
        </w:rPr>
        <w:t>, נב(1) 697 (1998)‏</w:t>
      </w:r>
      <w:r w:rsidR="003E7698" w:rsidRPr="0057359F">
        <w:rPr>
          <w:rFonts w:ascii="David" w:hAnsi="David" w:cs="David"/>
          <w:color w:val="000000"/>
          <w:sz w:val="24"/>
          <w:szCs w:val="24"/>
          <w:rtl/>
        </w:rPr>
        <w:t xml:space="preserve">). המחלה הנפשית היא זו שפגעה במשיב, והמשיב פגע בשל כך בנפגע העבירה. שני הצדדים הינם בגדר קורבנות של נסיבות החיים. עוד יודגש כי הצדדים שניהם בעלי אינטרס ישיר לשטח כפר </w:t>
      </w:r>
      <w:r w:rsidR="00C04B2D">
        <w:rPr>
          <w:rFonts w:ascii="David" w:hAnsi="David" w:cs="David" w:hint="cs"/>
          <w:color w:val="000000"/>
          <w:sz w:val="24"/>
          <w:szCs w:val="24"/>
        </w:rPr>
        <w:t>XXX</w:t>
      </w:r>
      <w:r w:rsidR="003E7698" w:rsidRPr="0057359F">
        <w:rPr>
          <w:rFonts w:ascii="David" w:hAnsi="David" w:cs="David"/>
          <w:color w:val="000000"/>
          <w:sz w:val="24"/>
          <w:szCs w:val="24"/>
          <w:rtl/>
        </w:rPr>
        <w:t>. המשיב לא מבקש להגיע לשטח הכפר בהיעדר סיבה מוצדקת ולצורך הקנטה או הטרדה של נפגע העבירה, ונפגע העבירה אינו מתנגד להגעתו של המשיב סתם כך וללא סיבה מובנת.</w:t>
      </w:r>
      <w:r w:rsidR="003E7698" w:rsidRPr="0057359F">
        <w:rPr>
          <w:rFonts w:ascii="David" w:hAnsi="David" w:cs="David"/>
          <w:sz w:val="24"/>
          <w:szCs w:val="24"/>
          <w:rtl/>
        </w:rPr>
        <w:t xml:space="preserve"> הפחד של נפגע העבירה הינו פחד סובייקטיבי ומובן. מנגד, הבחינה האובייקטיבית של הדברים מלמדת כי רמת המסוכנות לאחרים הנשקפת מהמשיב נעה בין </w:t>
      </w:r>
      <w:r w:rsidR="003E7698" w:rsidRPr="0057359F">
        <w:rPr>
          <w:rFonts w:ascii="David" w:hAnsi="David" w:cs="David"/>
          <w:sz w:val="24"/>
          <w:szCs w:val="24"/>
          <w:u w:val="single"/>
          <w:rtl/>
        </w:rPr>
        <w:t>היעדר</w:t>
      </w:r>
      <w:r w:rsidR="003E7698" w:rsidRPr="0057359F">
        <w:rPr>
          <w:rFonts w:ascii="David" w:hAnsi="David" w:cs="David"/>
          <w:sz w:val="24"/>
          <w:szCs w:val="24"/>
          <w:rtl/>
        </w:rPr>
        <w:t xml:space="preserve"> מסוכנות (31.05.2023) לבין מסוכנות </w:t>
      </w:r>
      <w:r w:rsidR="003E7698" w:rsidRPr="0057359F">
        <w:rPr>
          <w:rFonts w:ascii="David" w:hAnsi="David" w:cs="David"/>
          <w:sz w:val="24"/>
          <w:szCs w:val="24"/>
          <w:u w:val="single"/>
          <w:rtl/>
        </w:rPr>
        <w:t>נמוכה</w:t>
      </w:r>
      <w:r w:rsidR="003E7698" w:rsidRPr="0057359F">
        <w:rPr>
          <w:rFonts w:ascii="David" w:hAnsi="David" w:cs="David"/>
          <w:sz w:val="24"/>
          <w:szCs w:val="24"/>
          <w:rtl/>
        </w:rPr>
        <w:t xml:space="preserve"> (14.08.2022, 08.02.2023, 02.04.2023, 12.07.2023). </w:t>
      </w:r>
    </w:p>
    <w:p w:rsidR="003E7698" w:rsidRPr="003E7698" w:rsidRDefault="003E7698" w:rsidP="003E7698">
      <w:pPr>
        <w:spacing w:line="360" w:lineRule="auto"/>
        <w:jc w:val="both"/>
        <w:rPr>
          <w:rFonts w:ascii="David" w:hAnsi="David"/>
          <w:color w:val="000000"/>
        </w:rPr>
      </w:pPr>
    </w:p>
    <w:p w:rsidR="00CD7D3B" w:rsidRPr="00CD7D3B" w:rsidRDefault="00DC62BD" w:rsidP="00C04B2D">
      <w:pPr>
        <w:pStyle w:val="ad"/>
        <w:numPr>
          <w:ilvl w:val="0"/>
          <w:numId w:val="1"/>
        </w:numPr>
        <w:spacing w:after="0" w:line="360" w:lineRule="auto"/>
        <w:ind w:left="226"/>
        <w:jc w:val="both"/>
        <w:rPr>
          <w:rFonts w:ascii="David" w:hAnsi="David" w:cs="David"/>
          <w:sz w:val="24"/>
          <w:szCs w:val="24"/>
        </w:rPr>
      </w:pPr>
      <w:r w:rsidRPr="00CD7D3B">
        <w:rPr>
          <w:rFonts w:ascii="David" w:hAnsi="David" w:cs="David" w:hint="cs"/>
          <w:sz w:val="24"/>
          <w:szCs w:val="24"/>
          <w:rtl/>
        </w:rPr>
        <w:t xml:space="preserve">האיזון הראוי בין </w:t>
      </w:r>
      <w:r w:rsidR="00C65953" w:rsidRPr="00CD7D3B">
        <w:rPr>
          <w:rFonts w:ascii="David" w:hAnsi="David" w:cs="David" w:hint="cs"/>
          <w:sz w:val="24"/>
          <w:szCs w:val="24"/>
          <w:rtl/>
        </w:rPr>
        <w:t xml:space="preserve">עמדת </w:t>
      </w:r>
      <w:r w:rsidRPr="00CD7D3B">
        <w:rPr>
          <w:rFonts w:ascii="David" w:hAnsi="David" w:cs="David"/>
          <w:sz w:val="24"/>
          <w:szCs w:val="24"/>
          <w:rtl/>
        </w:rPr>
        <w:t xml:space="preserve">המשיב </w:t>
      </w:r>
      <w:r w:rsidR="00C65953" w:rsidRPr="00CD7D3B">
        <w:rPr>
          <w:rFonts w:ascii="David" w:hAnsi="David" w:cs="David" w:hint="cs"/>
          <w:sz w:val="24"/>
          <w:szCs w:val="24"/>
          <w:rtl/>
        </w:rPr>
        <w:t xml:space="preserve">ורצונו </w:t>
      </w:r>
      <w:r w:rsidRPr="00CD7D3B">
        <w:rPr>
          <w:rFonts w:ascii="David" w:hAnsi="David" w:cs="David"/>
          <w:sz w:val="24"/>
          <w:szCs w:val="24"/>
          <w:rtl/>
        </w:rPr>
        <w:t xml:space="preserve">לצאת לחופשה בכפר </w:t>
      </w:r>
      <w:r w:rsidR="00C04B2D">
        <w:rPr>
          <w:rFonts w:ascii="David" w:hAnsi="David" w:cs="David" w:hint="cs"/>
          <w:sz w:val="24"/>
          <w:szCs w:val="24"/>
        </w:rPr>
        <w:t>XXX</w:t>
      </w:r>
      <w:r w:rsidRPr="00CD7D3B">
        <w:rPr>
          <w:rFonts w:ascii="David" w:hAnsi="David" w:cs="David"/>
          <w:sz w:val="24"/>
          <w:szCs w:val="24"/>
          <w:rtl/>
        </w:rPr>
        <w:t xml:space="preserve">, שם ביתו ובית משפחתו, </w:t>
      </w:r>
      <w:r w:rsidR="00C65953" w:rsidRPr="00CD7D3B">
        <w:rPr>
          <w:rFonts w:ascii="David" w:hAnsi="David" w:cs="David" w:hint="cs"/>
          <w:sz w:val="24"/>
          <w:szCs w:val="24"/>
          <w:rtl/>
        </w:rPr>
        <w:t xml:space="preserve">לבין עמדת נפגע העבירה </w:t>
      </w:r>
      <w:r w:rsidRPr="00CD7D3B">
        <w:rPr>
          <w:rFonts w:ascii="David" w:hAnsi="David" w:cs="David"/>
          <w:sz w:val="24"/>
          <w:szCs w:val="24"/>
          <w:rtl/>
        </w:rPr>
        <w:t xml:space="preserve">אשר חושש לראות ו/או להיתקל במשיב בכפר </w:t>
      </w:r>
      <w:r w:rsidR="00C04B2D">
        <w:rPr>
          <w:rFonts w:ascii="David" w:hAnsi="David" w:cs="David" w:hint="cs"/>
          <w:sz w:val="24"/>
          <w:szCs w:val="24"/>
        </w:rPr>
        <w:t>XXX</w:t>
      </w:r>
      <w:r w:rsidRPr="00CD7D3B">
        <w:rPr>
          <w:rFonts w:ascii="David" w:hAnsi="David" w:cs="David"/>
          <w:sz w:val="24"/>
          <w:szCs w:val="24"/>
          <w:rtl/>
        </w:rPr>
        <w:t xml:space="preserve"> סביב מקום מגוריו</w:t>
      </w:r>
      <w:r w:rsidRPr="00CD7D3B">
        <w:rPr>
          <w:rFonts w:ascii="David" w:hAnsi="David" w:cs="David" w:hint="cs"/>
          <w:sz w:val="24"/>
          <w:szCs w:val="24"/>
          <w:rtl/>
        </w:rPr>
        <w:t xml:space="preserve">, </w:t>
      </w:r>
      <w:r w:rsidR="00CD7D3B">
        <w:rPr>
          <w:rFonts w:ascii="David" w:hAnsi="David" w:cs="David" w:hint="cs"/>
          <w:sz w:val="24"/>
          <w:szCs w:val="24"/>
          <w:rtl/>
        </w:rPr>
        <w:t>מצריך מתן מענה</w:t>
      </w:r>
      <w:r w:rsidR="00C65953" w:rsidRPr="00CD7D3B">
        <w:rPr>
          <w:rFonts w:ascii="David" w:hAnsi="David" w:cs="David" w:hint="cs"/>
          <w:sz w:val="24"/>
          <w:szCs w:val="24"/>
          <w:rtl/>
        </w:rPr>
        <w:t xml:space="preserve"> לאינטרסים </w:t>
      </w:r>
      <w:r w:rsidR="00CD7D3B">
        <w:rPr>
          <w:rFonts w:ascii="David" w:hAnsi="David" w:cs="David" w:hint="cs"/>
          <w:sz w:val="24"/>
          <w:szCs w:val="24"/>
          <w:rtl/>
        </w:rPr>
        <w:t xml:space="preserve">המנוגדים </w:t>
      </w:r>
      <w:r w:rsidR="00C65953" w:rsidRPr="00CD7D3B">
        <w:rPr>
          <w:rFonts w:ascii="David" w:hAnsi="David" w:cs="David" w:hint="cs"/>
          <w:sz w:val="24"/>
          <w:szCs w:val="24"/>
          <w:rtl/>
        </w:rPr>
        <w:t xml:space="preserve">של שניהם גם יחד. </w:t>
      </w:r>
    </w:p>
    <w:p w:rsidR="00CD7D3B" w:rsidRPr="00CD7D3B" w:rsidRDefault="00CD7D3B" w:rsidP="00CD7D3B">
      <w:pPr>
        <w:pStyle w:val="ad"/>
        <w:spacing w:after="0" w:line="360" w:lineRule="auto"/>
        <w:ind w:left="226"/>
        <w:jc w:val="both"/>
        <w:rPr>
          <w:rFonts w:ascii="David" w:hAnsi="David" w:cs="David"/>
          <w:sz w:val="24"/>
          <w:szCs w:val="24"/>
          <w:rtl/>
        </w:rPr>
      </w:pPr>
    </w:p>
    <w:p w:rsidR="00E673E7" w:rsidRPr="00CD7D3B" w:rsidRDefault="00C65953" w:rsidP="00C04B2D">
      <w:pPr>
        <w:pStyle w:val="ad"/>
        <w:spacing w:after="0" w:line="360" w:lineRule="auto"/>
        <w:ind w:left="226"/>
        <w:jc w:val="both"/>
        <w:rPr>
          <w:rFonts w:ascii="David" w:hAnsi="David" w:cs="David"/>
          <w:sz w:val="24"/>
          <w:szCs w:val="24"/>
          <w:rtl/>
        </w:rPr>
      </w:pPr>
      <w:r w:rsidRPr="00CD7D3B">
        <w:rPr>
          <w:rFonts w:ascii="David" w:hAnsi="David" w:cs="David" w:hint="cs"/>
          <w:sz w:val="24"/>
          <w:szCs w:val="24"/>
          <w:rtl/>
        </w:rPr>
        <w:t>ר</w:t>
      </w:r>
      <w:r w:rsidR="00DC62BD" w:rsidRPr="00CD7D3B">
        <w:rPr>
          <w:rFonts w:ascii="David" w:hAnsi="David" w:cs="David"/>
          <w:sz w:val="24"/>
          <w:szCs w:val="24"/>
          <w:rtl/>
        </w:rPr>
        <w:t xml:space="preserve">צונו של המשיב ושל משפחתו לשהות בביתו בכפר </w:t>
      </w:r>
      <w:r w:rsidR="00C04B2D">
        <w:rPr>
          <w:rFonts w:ascii="David" w:hAnsi="David" w:cs="David" w:hint="cs"/>
          <w:sz w:val="24"/>
          <w:szCs w:val="24"/>
        </w:rPr>
        <w:t>XXX</w:t>
      </w:r>
      <w:r w:rsidR="00DC62BD" w:rsidRPr="00CD7D3B">
        <w:rPr>
          <w:rFonts w:ascii="David" w:hAnsi="David" w:cs="David"/>
          <w:sz w:val="24"/>
          <w:szCs w:val="24"/>
          <w:rtl/>
        </w:rPr>
        <w:t xml:space="preserve"> מובן הוא, כך גם מובן הפחד העמוק של נפגע העבירה מלפגוש או להיתקל במשיב במקום מגוריו. </w:t>
      </w:r>
      <w:r w:rsidR="00CD7D3B" w:rsidRPr="00CD7D3B">
        <w:rPr>
          <w:rFonts w:ascii="David" w:hAnsi="David" w:cs="David" w:hint="cs"/>
          <w:sz w:val="24"/>
          <w:szCs w:val="24"/>
          <w:rtl/>
        </w:rPr>
        <w:t>על אף האמור, סבורני כי לפחד</w:t>
      </w:r>
      <w:r w:rsidR="00E673E7" w:rsidRPr="00CD7D3B">
        <w:rPr>
          <w:rFonts w:ascii="David" w:hAnsi="David" w:cs="David"/>
          <w:sz w:val="24"/>
          <w:szCs w:val="24"/>
          <w:rtl/>
        </w:rPr>
        <w:t xml:space="preserve"> של נפגע העבירה, שכמובן מכבדת </w:t>
      </w:r>
      <w:r w:rsidRPr="00CD7D3B">
        <w:rPr>
          <w:rFonts w:ascii="David" w:hAnsi="David" w:cs="David" w:hint="cs"/>
          <w:sz w:val="24"/>
          <w:szCs w:val="24"/>
          <w:rtl/>
        </w:rPr>
        <w:t xml:space="preserve">ומבינה </w:t>
      </w:r>
      <w:r w:rsidR="00E673E7" w:rsidRPr="00CD7D3B">
        <w:rPr>
          <w:rFonts w:ascii="David" w:hAnsi="David" w:cs="David"/>
          <w:sz w:val="24"/>
          <w:szCs w:val="24"/>
          <w:rtl/>
        </w:rPr>
        <w:t>אני</w:t>
      </w:r>
      <w:r w:rsidRPr="00CD7D3B">
        <w:rPr>
          <w:rFonts w:ascii="David" w:hAnsi="David" w:cs="David" w:hint="cs"/>
          <w:sz w:val="24"/>
          <w:szCs w:val="24"/>
          <w:rtl/>
        </w:rPr>
        <w:t xml:space="preserve"> אותו, יש לתת משקל הגיוני אך לא בלעדי, </w:t>
      </w:r>
      <w:r w:rsidR="003E7698" w:rsidRPr="00CD7D3B">
        <w:rPr>
          <w:rFonts w:ascii="David" w:hAnsi="David" w:cs="David" w:hint="cs"/>
          <w:sz w:val="24"/>
          <w:szCs w:val="24"/>
          <w:rtl/>
        </w:rPr>
        <w:t xml:space="preserve">שכן </w:t>
      </w:r>
      <w:r w:rsidR="00E673E7" w:rsidRPr="00CD7D3B">
        <w:rPr>
          <w:rFonts w:ascii="David" w:hAnsi="David" w:cs="David"/>
          <w:sz w:val="24"/>
          <w:szCs w:val="24"/>
          <w:rtl/>
        </w:rPr>
        <w:t>יכול ו</w:t>
      </w:r>
      <w:r w:rsidR="00CD7D3B" w:rsidRPr="00CD7D3B">
        <w:rPr>
          <w:rFonts w:ascii="David" w:hAnsi="David" w:cs="David" w:hint="cs"/>
          <w:sz w:val="24"/>
          <w:szCs w:val="24"/>
          <w:rtl/>
        </w:rPr>
        <w:t xml:space="preserve">פחד זה </w:t>
      </w:r>
      <w:r w:rsidR="00E673E7" w:rsidRPr="00CD7D3B">
        <w:rPr>
          <w:rFonts w:ascii="David" w:hAnsi="David" w:cs="David"/>
          <w:sz w:val="24"/>
          <w:szCs w:val="24"/>
          <w:rtl/>
        </w:rPr>
        <w:t>יהיה תקף לכל משך חייו</w:t>
      </w:r>
      <w:r w:rsidR="00CD7D3B" w:rsidRPr="00CD7D3B">
        <w:rPr>
          <w:rFonts w:ascii="David" w:hAnsi="David" w:cs="David" w:hint="cs"/>
          <w:sz w:val="24"/>
          <w:szCs w:val="24"/>
          <w:rtl/>
        </w:rPr>
        <w:t>,</w:t>
      </w:r>
      <w:r w:rsidR="00E673E7" w:rsidRPr="00CD7D3B">
        <w:rPr>
          <w:rFonts w:ascii="David" w:hAnsi="David" w:cs="David"/>
          <w:sz w:val="24"/>
          <w:szCs w:val="24"/>
          <w:rtl/>
        </w:rPr>
        <w:t xml:space="preserve"> כפי שניתן להסיק מתשובתו לשאלת הוועדה הפסיכיאטרית המיוחדת</w:t>
      </w:r>
      <w:r w:rsidR="00E673E7" w:rsidRPr="00CD7D3B">
        <w:rPr>
          <w:rFonts w:ascii="David" w:hAnsi="David" w:cs="David"/>
          <w:b/>
          <w:bCs/>
          <w:sz w:val="24"/>
          <w:szCs w:val="24"/>
          <w:rtl/>
        </w:rPr>
        <w:t xml:space="preserve"> </w:t>
      </w:r>
      <w:r w:rsidR="00E673E7" w:rsidRPr="00CD7D3B">
        <w:rPr>
          <w:rFonts w:ascii="David" w:hAnsi="David" w:cs="David"/>
          <w:sz w:val="24"/>
          <w:szCs w:val="24"/>
          <w:rtl/>
        </w:rPr>
        <w:t>("</w:t>
      </w:r>
      <w:r w:rsidR="00E673E7" w:rsidRPr="00CD7D3B">
        <w:rPr>
          <w:rFonts w:ascii="David" w:hAnsi="David" w:cs="David"/>
          <w:b/>
          <w:bCs/>
          <w:sz w:val="24"/>
          <w:szCs w:val="24"/>
          <w:rtl/>
        </w:rPr>
        <w:t xml:space="preserve">אז אתה רוצה שכל החיים לא יגיע יותר לכפר </w:t>
      </w:r>
      <w:r w:rsidR="00C04B2D">
        <w:rPr>
          <w:rFonts w:ascii="David" w:hAnsi="David" w:cs="David" w:hint="cs"/>
          <w:b/>
          <w:bCs/>
          <w:sz w:val="24"/>
          <w:szCs w:val="24"/>
        </w:rPr>
        <w:t>XXX</w:t>
      </w:r>
      <w:r w:rsidR="00E673E7" w:rsidRPr="00CD7D3B">
        <w:rPr>
          <w:rFonts w:ascii="David" w:hAnsi="David" w:cs="David"/>
          <w:b/>
          <w:bCs/>
          <w:sz w:val="24"/>
          <w:szCs w:val="24"/>
          <w:rtl/>
        </w:rPr>
        <w:t>? אני לא יודע, מה שחשוב זה שאני מפחד ולא רוצה לראות אותו בכפר שלי</w:t>
      </w:r>
      <w:r w:rsidR="00E673E7" w:rsidRPr="00CD7D3B">
        <w:rPr>
          <w:rFonts w:ascii="David" w:hAnsi="David" w:cs="David"/>
          <w:sz w:val="24"/>
          <w:szCs w:val="24"/>
          <w:rtl/>
        </w:rPr>
        <w:t xml:space="preserve">"). </w:t>
      </w:r>
    </w:p>
    <w:p w:rsidR="00E673E7" w:rsidRDefault="00E673E7" w:rsidP="00E673E7">
      <w:pPr>
        <w:spacing w:line="360" w:lineRule="auto"/>
        <w:jc w:val="both"/>
        <w:rPr>
          <w:rFonts w:ascii="David" w:hAnsi="David"/>
        </w:rPr>
      </w:pPr>
    </w:p>
    <w:p w:rsidR="00E673E7" w:rsidRDefault="00E673E7" w:rsidP="00C04B2D">
      <w:pPr>
        <w:pStyle w:val="ad"/>
        <w:numPr>
          <w:ilvl w:val="0"/>
          <w:numId w:val="1"/>
        </w:numPr>
        <w:spacing w:after="0" w:line="360" w:lineRule="auto"/>
        <w:ind w:left="226"/>
        <w:jc w:val="both"/>
        <w:rPr>
          <w:rFonts w:ascii="David" w:hAnsi="David" w:cs="David"/>
          <w:sz w:val="24"/>
          <w:szCs w:val="24"/>
        </w:rPr>
      </w:pPr>
      <w:r>
        <w:rPr>
          <w:rFonts w:ascii="David" w:hAnsi="David" w:cs="David"/>
          <w:sz w:val="24"/>
          <w:szCs w:val="24"/>
          <w:rtl/>
        </w:rPr>
        <w:t xml:space="preserve">לאחר שנשמעו דברי ב"כ המערער (עו"ד מונא מנסור) וכן דברי ב"כ המשיב (עו"ד חאתם דוחא) בנוכחות המשיב בעצמו, אמו של המשיב (גב' </w:t>
      </w:r>
      <w:r w:rsidR="00C04B2D">
        <w:rPr>
          <w:rFonts w:ascii="David" w:hAnsi="David" w:cs="David" w:hint="cs"/>
          <w:sz w:val="24"/>
          <w:szCs w:val="24"/>
        </w:rPr>
        <w:t>XXX</w:t>
      </w:r>
      <w:r>
        <w:rPr>
          <w:rFonts w:ascii="David" w:hAnsi="David" w:cs="David"/>
          <w:sz w:val="24"/>
          <w:szCs w:val="24"/>
          <w:rtl/>
        </w:rPr>
        <w:t xml:space="preserve">), אחותו (גב' </w:t>
      </w:r>
      <w:r w:rsidR="00C04B2D">
        <w:rPr>
          <w:rFonts w:ascii="David" w:hAnsi="David" w:cs="David" w:hint="cs"/>
          <w:sz w:val="24"/>
          <w:szCs w:val="24"/>
        </w:rPr>
        <w:t>XXX</w:t>
      </w:r>
      <w:r>
        <w:rPr>
          <w:rFonts w:ascii="David" w:hAnsi="David" w:cs="David"/>
          <w:sz w:val="24"/>
          <w:szCs w:val="24"/>
          <w:rtl/>
        </w:rPr>
        <w:t xml:space="preserve">)  ודודו (מר </w:t>
      </w:r>
      <w:r w:rsidR="00C04B2D">
        <w:rPr>
          <w:rFonts w:ascii="David" w:hAnsi="David" w:cs="David" w:hint="cs"/>
          <w:sz w:val="24"/>
          <w:szCs w:val="24"/>
        </w:rPr>
        <w:t>XXX</w:t>
      </w:r>
      <w:r>
        <w:rPr>
          <w:rFonts w:ascii="David" w:hAnsi="David" w:cs="David"/>
          <w:sz w:val="24"/>
          <w:szCs w:val="24"/>
          <w:rtl/>
        </w:rPr>
        <w:t>), הצעתי לצדדים כי אקבע מתווה חופשות מדורג שיהיה בו כדי לאזן בי</w:t>
      </w:r>
      <w:r w:rsidR="003D5186">
        <w:rPr>
          <w:rFonts w:ascii="David" w:hAnsi="David" w:cs="David"/>
          <w:sz w:val="24"/>
          <w:szCs w:val="24"/>
          <w:rtl/>
        </w:rPr>
        <w:t>ן האינטרסים השונים של הצדדים וש</w:t>
      </w:r>
      <w:r w:rsidR="003D5186">
        <w:rPr>
          <w:rFonts w:ascii="David" w:hAnsi="David" w:cs="David" w:hint="cs"/>
          <w:sz w:val="24"/>
          <w:szCs w:val="24"/>
          <w:rtl/>
        </w:rPr>
        <w:t>י</w:t>
      </w:r>
      <w:r>
        <w:rPr>
          <w:rFonts w:ascii="David" w:hAnsi="David" w:cs="David"/>
          <w:sz w:val="24"/>
          <w:szCs w:val="24"/>
          <w:rtl/>
        </w:rPr>
        <w:t>שקלל הן את דעת הרוב והן את דעת המיעוט כפי שאלה באו לידי ביטוי בוועדה הפסיכיאטרית, קרי החלטה ש</w:t>
      </w:r>
      <w:r>
        <w:rPr>
          <w:rFonts w:ascii="David" w:hAnsi="David" w:cs="David"/>
          <w:color w:val="000000"/>
          <w:sz w:val="24"/>
          <w:szCs w:val="24"/>
          <w:rtl/>
        </w:rPr>
        <w:t xml:space="preserve">תאפשר את הגעתו של המשיב לשטח כפר </w:t>
      </w:r>
      <w:r w:rsidR="00C04B2D">
        <w:rPr>
          <w:rFonts w:ascii="David" w:hAnsi="David" w:cs="David" w:hint="cs"/>
          <w:color w:val="000000"/>
          <w:sz w:val="24"/>
          <w:szCs w:val="24"/>
        </w:rPr>
        <w:t>XXX</w:t>
      </w:r>
      <w:r>
        <w:rPr>
          <w:rFonts w:ascii="David" w:hAnsi="David" w:cs="David"/>
          <w:color w:val="000000"/>
          <w:sz w:val="24"/>
          <w:szCs w:val="24"/>
          <w:rtl/>
        </w:rPr>
        <w:t xml:space="preserve">, שם ביתו ובית משפחתו, אך זאת באופן מוגבל ומתפתח עם חלוף הזמן, ושתכלול הגבלה שתאיין את החשש המובן של נפגע העבירה מפני כל מפגש, ולא </w:t>
      </w:r>
      <w:r>
        <w:rPr>
          <w:rFonts w:ascii="David" w:hAnsi="David" w:cs="David"/>
          <w:sz w:val="24"/>
          <w:szCs w:val="24"/>
          <w:rtl/>
        </w:rPr>
        <w:t>אקראי, בינו</w:t>
      </w:r>
      <w:r w:rsidR="00600381">
        <w:rPr>
          <w:rFonts w:ascii="David" w:hAnsi="David" w:cs="David" w:hint="cs"/>
          <w:sz w:val="24"/>
          <w:szCs w:val="24"/>
          <w:rtl/>
        </w:rPr>
        <w:t xml:space="preserve"> </w:t>
      </w:r>
      <w:r>
        <w:rPr>
          <w:rFonts w:ascii="David" w:hAnsi="David" w:cs="David"/>
          <w:sz w:val="24"/>
          <w:szCs w:val="24"/>
          <w:rtl/>
        </w:rPr>
        <w:t>לבין המשיב במרחב הציבורי.</w:t>
      </w:r>
    </w:p>
    <w:p w:rsidR="00E673E7" w:rsidRDefault="00E673E7" w:rsidP="00E673E7">
      <w:pPr>
        <w:spacing w:line="360" w:lineRule="auto"/>
        <w:jc w:val="both"/>
        <w:rPr>
          <w:rFonts w:ascii="David" w:hAnsi="David"/>
        </w:rPr>
      </w:pPr>
    </w:p>
    <w:p w:rsidR="00E673E7" w:rsidRPr="0057359F" w:rsidRDefault="00E673E7" w:rsidP="00E673E7">
      <w:pPr>
        <w:pStyle w:val="ad"/>
        <w:numPr>
          <w:ilvl w:val="0"/>
          <w:numId w:val="1"/>
        </w:numPr>
        <w:spacing w:after="0" w:line="360" w:lineRule="auto"/>
        <w:ind w:left="226"/>
        <w:jc w:val="both"/>
        <w:rPr>
          <w:rFonts w:ascii="David" w:hAnsi="David" w:cs="David"/>
          <w:sz w:val="24"/>
          <w:szCs w:val="24"/>
          <w:rtl/>
        </w:rPr>
      </w:pPr>
      <w:r w:rsidRPr="0057359F">
        <w:rPr>
          <w:rFonts w:ascii="David" w:hAnsi="David" w:cs="David"/>
          <w:sz w:val="24"/>
          <w:szCs w:val="24"/>
          <w:rtl/>
        </w:rPr>
        <w:t xml:space="preserve">לאחר ששקלו את הצעת בית המשפט, הסכימו הצדדים למתווה </w:t>
      </w:r>
      <w:r w:rsidR="00B34150" w:rsidRPr="0057359F">
        <w:rPr>
          <w:rFonts w:ascii="David" w:hAnsi="David" w:cs="David" w:hint="cs"/>
          <w:sz w:val="24"/>
          <w:szCs w:val="24"/>
          <w:rtl/>
        </w:rPr>
        <w:t xml:space="preserve">שהוצע </w:t>
      </w:r>
      <w:r w:rsidRPr="0057359F">
        <w:rPr>
          <w:rFonts w:ascii="David" w:hAnsi="David" w:cs="David"/>
          <w:sz w:val="24"/>
          <w:szCs w:val="24"/>
          <w:rtl/>
        </w:rPr>
        <w:t>כדלקמן:</w:t>
      </w:r>
    </w:p>
    <w:p w:rsidR="00E673E7" w:rsidRDefault="00E673E7" w:rsidP="00E673E7">
      <w:pPr>
        <w:pStyle w:val="ad"/>
        <w:spacing w:after="0" w:line="360" w:lineRule="auto"/>
        <w:jc w:val="both"/>
        <w:rPr>
          <w:rFonts w:ascii="David" w:hAnsi="David" w:cs="David"/>
          <w:sz w:val="24"/>
          <w:szCs w:val="24"/>
        </w:rPr>
      </w:pPr>
    </w:p>
    <w:p w:rsidR="00E673E7" w:rsidRDefault="00E673E7" w:rsidP="00C04B2D">
      <w:pPr>
        <w:pStyle w:val="ad"/>
        <w:numPr>
          <w:ilvl w:val="0"/>
          <w:numId w:val="2"/>
        </w:numPr>
        <w:spacing w:after="0" w:line="360" w:lineRule="auto"/>
        <w:jc w:val="both"/>
        <w:rPr>
          <w:rFonts w:ascii="David" w:hAnsi="David" w:cs="David"/>
          <w:b/>
          <w:bCs/>
          <w:sz w:val="24"/>
          <w:szCs w:val="24"/>
        </w:rPr>
      </w:pPr>
      <w:r>
        <w:rPr>
          <w:rFonts w:ascii="David" w:hAnsi="David" w:cs="David"/>
          <w:b/>
          <w:bCs/>
          <w:sz w:val="24"/>
          <w:szCs w:val="24"/>
          <w:rtl/>
        </w:rPr>
        <w:t>המשיב ימשיך לצאת לחופשות בנות 24 שעות, אחת לשבוע, בליווי אמו, תוך שהמגבלה האוסרת עליו לה</w:t>
      </w:r>
      <w:r w:rsidR="0057359F">
        <w:rPr>
          <w:rFonts w:ascii="David" w:hAnsi="David" w:cs="David" w:hint="cs"/>
          <w:b/>
          <w:bCs/>
          <w:sz w:val="24"/>
          <w:szCs w:val="24"/>
          <w:rtl/>
        </w:rPr>
        <w:t>י</w:t>
      </w:r>
      <w:r>
        <w:rPr>
          <w:rFonts w:ascii="David" w:hAnsi="David" w:cs="David"/>
          <w:b/>
          <w:bCs/>
          <w:sz w:val="24"/>
          <w:szCs w:val="24"/>
          <w:rtl/>
        </w:rPr>
        <w:t xml:space="preserve">כנס לכפר </w:t>
      </w:r>
      <w:r w:rsidR="00C04B2D">
        <w:rPr>
          <w:rFonts w:ascii="David" w:hAnsi="David" w:cs="David" w:hint="cs"/>
          <w:b/>
          <w:bCs/>
          <w:sz w:val="24"/>
          <w:szCs w:val="24"/>
        </w:rPr>
        <w:t>XXX</w:t>
      </w:r>
      <w:r>
        <w:rPr>
          <w:rFonts w:ascii="David" w:hAnsi="David" w:cs="David"/>
          <w:b/>
          <w:bCs/>
          <w:sz w:val="24"/>
          <w:szCs w:val="24"/>
          <w:rtl/>
        </w:rPr>
        <w:t xml:space="preserve"> (15 ק"מ רדיוס) </w:t>
      </w:r>
      <w:r>
        <w:rPr>
          <w:rFonts w:ascii="David" w:hAnsi="David" w:cs="David"/>
          <w:b/>
          <w:bCs/>
          <w:sz w:val="24"/>
          <w:szCs w:val="24"/>
          <w:u w:val="thick"/>
          <w:rtl/>
        </w:rPr>
        <w:t>תישאר בעינה</w:t>
      </w:r>
      <w:r>
        <w:rPr>
          <w:rFonts w:ascii="David" w:hAnsi="David" w:cs="David"/>
          <w:b/>
          <w:bCs/>
          <w:sz w:val="24"/>
          <w:szCs w:val="24"/>
          <w:rtl/>
        </w:rPr>
        <w:t>.</w:t>
      </w:r>
    </w:p>
    <w:p w:rsidR="00873116" w:rsidRDefault="00873116" w:rsidP="00873116">
      <w:pPr>
        <w:pStyle w:val="ad"/>
        <w:spacing w:after="0" w:line="360" w:lineRule="auto"/>
        <w:jc w:val="both"/>
        <w:rPr>
          <w:rFonts w:ascii="David" w:hAnsi="David" w:cs="David"/>
          <w:b/>
          <w:bCs/>
          <w:sz w:val="24"/>
          <w:szCs w:val="24"/>
          <w:rtl/>
        </w:rPr>
      </w:pPr>
    </w:p>
    <w:p w:rsidR="00E673E7" w:rsidRDefault="00E673E7" w:rsidP="00E673E7">
      <w:pPr>
        <w:pStyle w:val="ad"/>
        <w:spacing w:after="0" w:line="360" w:lineRule="auto"/>
        <w:jc w:val="both"/>
        <w:rPr>
          <w:rFonts w:ascii="David" w:hAnsi="David" w:cs="David"/>
          <w:b/>
          <w:bCs/>
          <w:sz w:val="24"/>
          <w:szCs w:val="24"/>
        </w:rPr>
      </w:pPr>
    </w:p>
    <w:p w:rsidR="00E673E7" w:rsidRPr="0012169E" w:rsidRDefault="00E673E7" w:rsidP="00C04B2D">
      <w:pPr>
        <w:pStyle w:val="ad"/>
        <w:numPr>
          <w:ilvl w:val="0"/>
          <w:numId w:val="8"/>
        </w:numPr>
        <w:spacing w:after="0" w:line="360" w:lineRule="auto"/>
        <w:jc w:val="both"/>
        <w:rPr>
          <w:rFonts w:ascii="David" w:hAnsi="David" w:cs="David"/>
          <w:b/>
          <w:bCs/>
          <w:sz w:val="24"/>
          <w:szCs w:val="24"/>
        </w:rPr>
      </w:pPr>
      <w:r w:rsidRPr="0012169E">
        <w:rPr>
          <w:rFonts w:ascii="David" w:hAnsi="David" w:cs="David"/>
          <w:b/>
          <w:bCs/>
          <w:sz w:val="24"/>
          <w:szCs w:val="24"/>
          <w:rtl/>
        </w:rPr>
        <w:lastRenderedPageBreak/>
        <w:t xml:space="preserve">בכפוף לאמור לעיל, בשבוע האחרון של כל חודש, יהיה רשאי המשיב להגיע </w:t>
      </w:r>
      <w:r w:rsidRPr="0012169E">
        <w:rPr>
          <w:rFonts w:ascii="David" w:hAnsi="David" w:cs="David"/>
          <w:b/>
          <w:bCs/>
          <w:sz w:val="24"/>
          <w:szCs w:val="24"/>
          <w:u w:val="thick"/>
          <w:rtl/>
        </w:rPr>
        <w:t>פעם אחת</w:t>
      </w:r>
      <w:r w:rsidRPr="0012169E">
        <w:rPr>
          <w:rFonts w:ascii="David" w:hAnsi="David" w:cs="David"/>
          <w:b/>
          <w:bCs/>
          <w:sz w:val="24"/>
          <w:szCs w:val="24"/>
          <w:rtl/>
        </w:rPr>
        <w:t xml:space="preserve"> </w:t>
      </w:r>
      <w:r w:rsidRPr="0012169E">
        <w:rPr>
          <w:rFonts w:ascii="David" w:hAnsi="David" w:cs="David"/>
          <w:b/>
          <w:bCs/>
          <w:sz w:val="24"/>
          <w:szCs w:val="24"/>
          <w:u w:val="thick"/>
          <w:rtl/>
        </w:rPr>
        <w:t>לביתו</w:t>
      </w:r>
      <w:r w:rsidRPr="0012169E">
        <w:rPr>
          <w:rFonts w:ascii="David" w:hAnsi="David" w:cs="David"/>
          <w:b/>
          <w:bCs/>
          <w:sz w:val="24"/>
          <w:szCs w:val="24"/>
          <w:rtl/>
        </w:rPr>
        <w:t xml:space="preserve"> בכפר </w:t>
      </w:r>
      <w:r w:rsidR="00C04B2D">
        <w:rPr>
          <w:rFonts w:ascii="David" w:hAnsi="David" w:cs="David" w:hint="cs"/>
          <w:b/>
          <w:bCs/>
          <w:sz w:val="24"/>
          <w:szCs w:val="24"/>
        </w:rPr>
        <w:t>XXX</w:t>
      </w:r>
      <w:r w:rsidRPr="0012169E">
        <w:rPr>
          <w:rFonts w:ascii="David" w:hAnsi="David" w:cs="David"/>
          <w:b/>
          <w:bCs/>
          <w:sz w:val="24"/>
          <w:szCs w:val="24"/>
          <w:rtl/>
        </w:rPr>
        <w:t xml:space="preserve">, זאת בהסעה ישירה של אימו ו/או דודו ו/או אחותו </w:t>
      </w:r>
      <w:r w:rsidRPr="0012169E">
        <w:rPr>
          <w:rFonts w:ascii="David" w:hAnsi="David" w:cs="David"/>
          <w:b/>
          <w:bCs/>
          <w:sz w:val="24"/>
          <w:szCs w:val="24"/>
          <w:u w:val="thick"/>
          <w:rtl/>
        </w:rPr>
        <w:t>והוא ישהה בבית אימו כל החופשה</w:t>
      </w:r>
      <w:r w:rsidRPr="0012169E">
        <w:rPr>
          <w:rFonts w:ascii="David" w:hAnsi="David" w:cs="David"/>
          <w:b/>
          <w:bCs/>
          <w:sz w:val="24"/>
          <w:szCs w:val="24"/>
          <w:rtl/>
        </w:rPr>
        <w:t xml:space="preserve">. מובהר בזאת כי במהלך כל החופשה בבית האם יהיו נוכחים יחד עם המשיב, האם ו/או האחות ו/או הדוד. המשיב לא יהיה רשאי לצאת מהבית לשטח הכפר, אלא בסיום החופשה ובהסעה ישירה מהבית לבית החולים. </w:t>
      </w:r>
    </w:p>
    <w:p w:rsidR="00E673E7" w:rsidRDefault="00E673E7" w:rsidP="00E673E7">
      <w:pPr>
        <w:pStyle w:val="ad"/>
        <w:spacing w:after="0" w:line="360" w:lineRule="auto"/>
        <w:ind w:left="-58"/>
        <w:jc w:val="both"/>
        <w:rPr>
          <w:rFonts w:ascii="David" w:hAnsi="David" w:cs="David"/>
          <w:color w:val="000000"/>
          <w:sz w:val="24"/>
          <w:szCs w:val="24"/>
        </w:rPr>
      </w:pPr>
    </w:p>
    <w:p w:rsidR="00E673E7" w:rsidRDefault="00E673E7" w:rsidP="00C04B2D">
      <w:pPr>
        <w:pStyle w:val="ad"/>
        <w:numPr>
          <w:ilvl w:val="0"/>
          <w:numId w:val="2"/>
        </w:numPr>
        <w:spacing w:after="0" w:line="360" w:lineRule="auto"/>
        <w:jc w:val="both"/>
        <w:rPr>
          <w:rFonts w:ascii="David" w:hAnsi="David" w:cs="David"/>
          <w:b/>
          <w:bCs/>
          <w:color w:val="000000"/>
          <w:sz w:val="24"/>
          <w:szCs w:val="24"/>
          <w:rtl/>
        </w:rPr>
      </w:pPr>
      <w:r>
        <w:rPr>
          <w:rFonts w:ascii="David" w:hAnsi="David" w:cs="David"/>
          <w:b/>
          <w:bCs/>
          <w:color w:val="000000"/>
          <w:sz w:val="24"/>
          <w:szCs w:val="24"/>
          <w:rtl/>
        </w:rPr>
        <w:t xml:space="preserve">בית החולים יידע מראש את נפגע העבירה, כשלושה ימים קודם לכן, על המועד בו עתיד המשיב לצאת לחופשה בביתו בכפר </w:t>
      </w:r>
      <w:r w:rsidR="00C04B2D">
        <w:rPr>
          <w:rFonts w:ascii="David" w:hAnsi="David" w:cs="David" w:hint="cs"/>
          <w:b/>
          <w:bCs/>
          <w:color w:val="000000"/>
          <w:sz w:val="24"/>
          <w:szCs w:val="24"/>
        </w:rPr>
        <w:t>XXX</w:t>
      </w:r>
      <w:r>
        <w:rPr>
          <w:rFonts w:ascii="David" w:hAnsi="David" w:cs="David"/>
          <w:b/>
          <w:bCs/>
          <w:color w:val="000000"/>
          <w:sz w:val="24"/>
          <w:szCs w:val="24"/>
          <w:rtl/>
        </w:rPr>
        <w:t xml:space="preserve"> (</w:t>
      </w:r>
      <w:r>
        <w:rPr>
          <w:rFonts w:ascii="David" w:hAnsi="David" w:cs="David"/>
          <w:b/>
          <w:bCs/>
          <w:sz w:val="24"/>
          <w:szCs w:val="24"/>
          <w:rtl/>
        </w:rPr>
        <w:t>בשבוע האחרון של כל חודש)</w:t>
      </w:r>
      <w:r>
        <w:rPr>
          <w:rFonts w:ascii="David" w:hAnsi="David" w:cs="David"/>
          <w:b/>
          <w:bCs/>
          <w:color w:val="000000"/>
          <w:sz w:val="24"/>
          <w:szCs w:val="24"/>
          <w:rtl/>
        </w:rPr>
        <w:t xml:space="preserve">. </w:t>
      </w:r>
    </w:p>
    <w:p w:rsidR="00E673E7" w:rsidRDefault="00E673E7" w:rsidP="00E673E7">
      <w:pPr>
        <w:pStyle w:val="ad"/>
        <w:rPr>
          <w:rFonts w:ascii="David" w:hAnsi="David" w:cs="David"/>
          <w:b/>
          <w:bCs/>
          <w:sz w:val="24"/>
          <w:szCs w:val="24"/>
        </w:rPr>
      </w:pPr>
    </w:p>
    <w:p w:rsidR="00E673E7" w:rsidRDefault="00E673E7" w:rsidP="00E673E7">
      <w:pPr>
        <w:pStyle w:val="ad"/>
        <w:numPr>
          <w:ilvl w:val="0"/>
          <w:numId w:val="2"/>
        </w:numPr>
        <w:spacing w:after="0" w:line="360" w:lineRule="auto"/>
        <w:jc w:val="both"/>
        <w:rPr>
          <w:rFonts w:ascii="David" w:hAnsi="David" w:cs="David"/>
          <w:b/>
          <w:bCs/>
          <w:color w:val="000000"/>
          <w:sz w:val="24"/>
          <w:szCs w:val="24"/>
          <w:rtl/>
        </w:rPr>
      </w:pPr>
      <w:r>
        <w:rPr>
          <w:rFonts w:ascii="David" w:hAnsi="David" w:cs="David"/>
          <w:b/>
          <w:bCs/>
          <w:sz w:val="24"/>
          <w:szCs w:val="24"/>
          <w:rtl/>
        </w:rPr>
        <w:t>תוקף המתווה האמור הינו ל-3 חודשים.</w:t>
      </w:r>
    </w:p>
    <w:p w:rsidR="00E673E7" w:rsidRDefault="00E673E7" w:rsidP="00E673E7">
      <w:pPr>
        <w:pStyle w:val="ad"/>
        <w:rPr>
          <w:rFonts w:ascii="David" w:hAnsi="David" w:cs="David"/>
          <w:b/>
          <w:bCs/>
          <w:sz w:val="24"/>
          <w:szCs w:val="24"/>
        </w:rPr>
      </w:pPr>
    </w:p>
    <w:p w:rsidR="00E673E7" w:rsidRDefault="00E673E7" w:rsidP="00E673E7">
      <w:pPr>
        <w:pStyle w:val="ad"/>
        <w:numPr>
          <w:ilvl w:val="0"/>
          <w:numId w:val="2"/>
        </w:numPr>
        <w:spacing w:after="0" w:line="360" w:lineRule="auto"/>
        <w:jc w:val="both"/>
        <w:rPr>
          <w:rFonts w:ascii="David" w:hAnsi="David" w:cs="David"/>
          <w:b/>
          <w:bCs/>
          <w:color w:val="000000"/>
          <w:sz w:val="24"/>
          <w:szCs w:val="24"/>
          <w:rtl/>
        </w:rPr>
      </w:pPr>
      <w:r>
        <w:rPr>
          <w:rFonts w:ascii="David" w:hAnsi="David" w:cs="David"/>
          <w:b/>
          <w:bCs/>
          <w:sz w:val="24"/>
          <w:szCs w:val="24"/>
          <w:rtl/>
        </w:rPr>
        <w:t>לאחר תום תוקף המתווה האמור, יתקיים דיון בפני הוועדה הפסיכיאטרית, אליו יוזמן נפגע העבירה והוועדה הפסיכיאטרית תחליט לפי חכמתה האם יש מקום להותיר את ההחלטה על כנה, להרחיבה או לצמצמה הכל לפי שיקול דעתה, חוכמתה וניסיונה.</w:t>
      </w:r>
    </w:p>
    <w:p w:rsidR="00E673E7" w:rsidRDefault="00E673E7" w:rsidP="00E673E7">
      <w:pPr>
        <w:spacing w:line="360" w:lineRule="auto"/>
        <w:jc w:val="both"/>
        <w:rPr>
          <w:rFonts w:ascii="David" w:eastAsiaTheme="minorHAnsi" w:hAnsi="David"/>
          <w:b/>
          <w:bCs/>
          <w:noProof w:val="0"/>
          <w:color w:val="000000"/>
        </w:rPr>
      </w:pPr>
    </w:p>
    <w:p w:rsidR="00CD7D3B" w:rsidRDefault="00CD7D3B" w:rsidP="00E673E7">
      <w:pPr>
        <w:spacing w:line="360" w:lineRule="auto"/>
        <w:jc w:val="both"/>
        <w:rPr>
          <w:rFonts w:ascii="David" w:eastAsiaTheme="minorHAnsi" w:hAnsi="David"/>
          <w:b/>
          <w:bCs/>
          <w:noProof w:val="0"/>
          <w:color w:val="000000"/>
          <w:rtl/>
        </w:rPr>
      </w:pPr>
    </w:p>
    <w:p w:rsidR="00CD7D3B" w:rsidRDefault="00CD7D3B" w:rsidP="00E673E7">
      <w:pPr>
        <w:spacing w:line="360" w:lineRule="auto"/>
        <w:jc w:val="both"/>
        <w:rPr>
          <w:rFonts w:ascii="David" w:eastAsiaTheme="minorHAnsi" w:hAnsi="David"/>
          <w:b/>
          <w:bCs/>
          <w:noProof w:val="0"/>
          <w:color w:val="000000"/>
          <w:rtl/>
        </w:rPr>
      </w:pPr>
      <w:r>
        <w:rPr>
          <w:rFonts w:ascii="David" w:eastAsiaTheme="minorHAnsi" w:hAnsi="David" w:hint="cs"/>
          <w:b/>
          <w:bCs/>
          <w:noProof w:val="0"/>
          <w:color w:val="000000"/>
          <w:rtl/>
        </w:rPr>
        <w:t>ב"כ המערער תיידע את נפגע העבירה בדבר תוצאת פסק הדין.</w:t>
      </w:r>
    </w:p>
    <w:p w:rsidR="00CD7D3B" w:rsidRDefault="00CD7D3B" w:rsidP="00E673E7">
      <w:pPr>
        <w:spacing w:line="360" w:lineRule="auto"/>
        <w:jc w:val="both"/>
        <w:rPr>
          <w:rFonts w:ascii="David" w:eastAsiaTheme="minorHAnsi" w:hAnsi="David"/>
          <w:b/>
          <w:bCs/>
          <w:noProof w:val="0"/>
          <w:color w:val="000000"/>
          <w:rtl/>
        </w:rPr>
      </w:pPr>
    </w:p>
    <w:p w:rsidR="00E673E7" w:rsidRDefault="00E673E7" w:rsidP="00E673E7">
      <w:pPr>
        <w:spacing w:line="360" w:lineRule="auto"/>
        <w:jc w:val="both"/>
        <w:rPr>
          <w:rFonts w:ascii="David" w:eastAsiaTheme="minorHAnsi" w:hAnsi="David"/>
          <w:b/>
          <w:bCs/>
          <w:noProof w:val="0"/>
          <w:color w:val="000000"/>
        </w:rPr>
      </w:pPr>
      <w:r>
        <w:rPr>
          <w:rFonts w:ascii="David" w:eastAsiaTheme="minorHAnsi" w:hAnsi="David"/>
          <w:b/>
          <w:bCs/>
          <w:noProof w:val="0"/>
          <w:color w:val="000000"/>
          <w:rtl/>
        </w:rPr>
        <w:t>פסק הדין מותר לפרסום בהשמטת פרטים מזהים.</w:t>
      </w:r>
    </w:p>
    <w:p w:rsidR="00E673E7" w:rsidRDefault="00E673E7" w:rsidP="00E673E7">
      <w:pPr>
        <w:spacing w:line="360" w:lineRule="auto"/>
        <w:jc w:val="both"/>
        <w:rPr>
          <w:rFonts w:ascii="David" w:eastAsiaTheme="minorHAnsi" w:hAnsi="David"/>
          <w:b/>
          <w:bCs/>
          <w:noProof w:val="0"/>
          <w:color w:val="000000"/>
          <w:rtl/>
        </w:rPr>
      </w:pPr>
    </w:p>
    <w:p w:rsidR="00E673E7" w:rsidRDefault="00E673E7" w:rsidP="00E673E7">
      <w:pPr>
        <w:spacing w:line="360" w:lineRule="auto"/>
        <w:jc w:val="both"/>
        <w:rPr>
          <w:rFonts w:ascii="David" w:hAnsi="David"/>
          <w:b/>
          <w:bCs/>
          <w:color w:val="000000"/>
          <w:rtl/>
        </w:rPr>
      </w:pPr>
      <w:r>
        <w:rPr>
          <w:rFonts w:ascii="David" w:eastAsiaTheme="minorHAnsi" w:hAnsi="David"/>
          <w:b/>
          <w:bCs/>
          <w:noProof w:val="0"/>
          <w:color w:val="000000"/>
          <w:rtl/>
        </w:rPr>
        <w:t>המזכירות תמציא פסק הדין לצדדים ו</w:t>
      </w:r>
      <w:r w:rsidR="00CD7D3B">
        <w:rPr>
          <w:rFonts w:ascii="David" w:eastAsiaTheme="minorHAnsi" w:hAnsi="David" w:hint="cs"/>
          <w:b/>
          <w:bCs/>
          <w:noProof w:val="0"/>
          <w:color w:val="000000"/>
          <w:rtl/>
        </w:rPr>
        <w:t>לבית החולים ו</w:t>
      </w:r>
      <w:r>
        <w:rPr>
          <w:rFonts w:ascii="David" w:eastAsiaTheme="minorHAnsi" w:hAnsi="David"/>
          <w:b/>
          <w:bCs/>
          <w:noProof w:val="0"/>
          <w:color w:val="000000"/>
          <w:rtl/>
        </w:rPr>
        <w:t>תסגור התיק.</w:t>
      </w:r>
    </w:p>
    <w:p w:rsidR="00E673E7" w:rsidRDefault="00E673E7" w:rsidP="00E673E7">
      <w:pPr>
        <w:spacing w:line="360" w:lineRule="auto"/>
        <w:jc w:val="both"/>
        <w:rPr>
          <w:rFonts w:ascii="David" w:hAnsi="David"/>
          <w:b/>
          <w:bCs/>
          <w:color w:val="00000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ט"ז אב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03 אוגוסט 2023</w:t>
          </w:r>
        </w:sdtContent>
      </w:sdt>
      <w:r w:rsidR="00005C8B">
        <w:rPr>
          <w:rFonts w:ascii="Arial" w:hAnsi="Arial"/>
          <w:noProof w:val="0"/>
          <w:rtl/>
        </w:rPr>
        <w:t>, בהעדר הצדדים.</w:t>
      </w:r>
    </w:p>
    <w:p w:rsidR="00C43648" w:rsidRDefault="00814E32"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930236378"/>
        </w:sdtPr>
        <w:sdtEndPr/>
        <w:sdtContent>
          <w:r w:rsidR="00873116">
            <w:drawing>
              <wp:inline distT="0" distB="0" distL="0" distR="0" wp14:editId="50D07946">
                <wp:extent cx="135255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52550" cy="10191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EF31AE">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4E32" w:rsidRDefault="00814E32">
      <w:r>
        <w:separator/>
      </w:r>
    </w:p>
  </w:endnote>
  <w:endnote w:type="continuationSeparator" w:id="0">
    <w:p w:rsidR="00814E32" w:rsidRDefault="00814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CE6" w:rsidRDefault="00D64CE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C0CA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C0CA7">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CE6" w:rsidRDefault="00D64CE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4E32" w:rsidRDefault="00814E32">
      <w:r>
        <w:separator/>
      </w:r>
    </w:p>
  </w:footnote>
  <w:footnote w:type="continuationSeparator" w:id="0">
    <w:p w:rsidR="00814E32" w:rsidRDefault="00814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CE6" w:rsidRDefault="00D64CE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0"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CF767A">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rsidTr="00CF767A">
      <w:trPr>
        <w:trHeight w:val="337"/>
        <w:jc w:val="center"/>
      </w:trPr>
      <w:tc>
        <w:tcPr>
          <w:tcW w:w="8307" w:type="dxa"/>
        </w:tcPr>
        <w:p w:rsidR="008D10B2" w:rsidRPr="00CF767A" w:rsidRDefault="00814E32" w:rsidP="000741A9">
          <w:pPr>
            <w:rPr>
              <w:b/>
              <w:bCs/>
              <w:noProof w:val="0"/>
              <w:sz w:val="26"/>
              <w:szCs w:val="26"/>
              <w:rtl/>
            </w:rPr>
          </w:pPr>
          <w:sdt>
            <w:sdtPr>
              <w:rPr>
                <w:rtl/>
              </w:rPr>
              <w:alias w:val="1170"/>
              <w:tag w:val="1170"/>
              <w:id w:val="1066377040"/>
              <w:text w:multiLine="1"/>
            </w:sdtPr>
            <w:sdtEndPr/>
            <w:sdtContent>
              <w:r w:rsidR="00B859C5">
                <w:rPr>
                  <w:b/>
                  <w:bCs/>
                  <w:noProof w:val="0"/>
                  <w:sz w:val="26"/>
                  <w:szCs w:val="26"/>
                  <w:rtl/>
                </w:rPr>
                <w:t>ע"ו</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B859C5">
                <w:rPr>
                  <w:b/>
                  <w:bCs/>
                  <w:noProof w:val="0"/>
                  <w:sz w:val="26"/>
                  <w:szCs w:val="26"/>
                  <w:rtl/>
                </w:rPr>
                <w:t>34375-07-23</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59C5">
                <w:rPr>
                  <w:b/>
                  <w:bCs/>
                  <w:noProof w:val="0"/>
                  <w:sz w:val="26"/>
                  <w:szCs w:val="26"/>
                  <w:rtl/>
                </w:rPr>
                <w:t xml:space="preserve">היועץ המשפטי לממשלה נ' </w:t>
              </w:r>
              <w:r w:rsidR="000741A9">
                <w:rPr>
                  <w:rFonts w:hint="cs"/>
                  <w:b/>
                  <w:bCs/>
                  <w:noProof w:val="0"/>
                  <w:sz w:val="26"/>
                  <w:szCs w:val="26"/>
                  <w:rtl/>
                </w:rPr>
                <w:t>א'</w:t>
              </w:r>
            </w:sdtContent>
          </w:sdt>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CE6" w:rsidRDefault="00D64CE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D2B33"/>
    <w:multiLevelType w:val="hybridMultilevel"/>
    <w:tmpl w:val="F6EAF9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AC777FC"/>
    <w:multiLevelType w:val="hybridMultilevel"/>
    <w:tmpl w:val="F6EAF9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B02784E"/>
    <w:multiLevelType w:val="hybridMultilevel"/>
    <w:tmpl w:val="136A125C"/>
    <w:lvl w:ilvl="0" w:tplc="04090013">
      <w:start w:val="1"/>
      <w:numFmt w:val="hebrew1"/>
      <w:lvlText w:val="%1."/>
      <w:lvlJc w:val="center"/>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767F3D02"/>
    <w:multiLevelType w:val="hybridMultilevel"/>
    <w:tmpl w:val="1124D8E2"/>
    <w:lvl w:ilvl="0" w:tplc="12B4F65E">
      <w:numFmt w:val="bullet"/>
      <w:lvlText w:val="-"/>
      <w:lvlJc w:val="left"/>
      <w:pPr>
        <w:ind w:left="1080" w:hanging="360"/>
      </w:pPr>
      <w:rPr>
        <w:rFonts w:ascii="David" w:eastAsiaTheme="minorHAnsi" w:hAnsi="David" w:cs="David"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7E8E534C"/>
    <w:multiLevelType w:val="hybridMultilevel"/>
    <w:tmpl w:val="71449922"/>
    <w:lvl w:ilvl="0" w:tplc="15E43586">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7FB75D34"/>
    <w:multiLevelType w:val="hybridMultilevel"/>
    <w:tmpl w:val="C1F2E306"/>
    <w:lvl w:ilvl="0" w:tplc="672431D2">
      <w:start w:val="1"/>
      <w:numFmt w:val="bullet"/>
      <w:lvlText w:val="-"/>
      <w:lvlJc w:val="left"/>
      <w:pPr>
        <w:ind w:left="720" w:hanging="360"/>
      </w:pPr>
      <w:rPr>
        <w:rFonts w:ascii="David" w:eastAsiaTheme="minorHAnsi" w:hAnsi="David" w:cs="David"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4FBD"/>
    <w:rsid w:val="000741A9"/>
    <w:rsid w:val="00082AB2"/>
    <w:rsid w:val="000906FE"/>
    <w:rsid w:val="00096AF7"/>
    <w:rsid w:val="000B344B"/>
    <w:rsid w:val="000C3B0F"/>
    <w:rsid w:val="000C3B60"/>
    <w:rsid w:val="000E0DD2"/>
    <w:rsid w:val="000E3AF1"/>
    <w:rsid w:val="000F0BC8"/>
    <w:rsid w:val="000F0DD6"/>
    <w:rsid w:val="00106C43"/>
    <w:rsid w:val="00107E6D"/>
    <w:rsid w:val="0011194C"/>
    <w:rsid w:val="0011424C"/>
    <w:rsid w:val="001173C6"/>
    <w:rsid w:val="0012169E"/>
    <w:rsid w:val="00122A9F"/>
    <w:rsid w:val="001367BC"/>
    <w:rsid w:val="00144D2A"/>
    <w:rsid w:val="0014653E"/>
    <w:rsid w:val="00151DFF"/>
    <w:rsid w:val="001621DC"/>
    <w:rsid w:val="00180519"/>
    <w:rsid w:val="00191C82"/>
    <w:rsid w:val="001C4003"/>
    <w:rsid w:val="001D344E"/>
    <w:rsid w:val="001D4DBF"/>
    <w:rsid w:val="001E75CA"/>
    <w:rsid w:val="002265FF"/>
    <w:rsid w:val="00256ACC"/>
    <w:rsid w:val="00271B56"/>
    <w:rsid w:val="00272E32"/>
    <w:rsid w:val="002C344E"/>
    <w:rsid w:val="002E75E9"/>
    <w:rsid w:val="002F0B1E"/>
    <w:rsid w:val="00305EF7"/>
    <w:rsid w:val="00307A6A"/>
    <w:rsid w:val="00307C40"/>
    <w:rsid w:val="00320433"/>
    <w:rsid w:val="003230C7"/>
    <w:rsid w:val="00327E50"/>
    <w:rsid w:val="0033597A"/>
    <w:rsid w:val="00343D89"/>
    <w:rsid w:val="00362612"/>
    <w:rsid w:val="0036743F"/>
    <w:rsid w:val="003715DD"/>
    <w:rsid w:val="003823E0"/>
    <w:rsid w:val="003A4521"/>
    <w:rsid w:val="003A76A4"/>
    <w:rsid w:val="003D1C8C"/>
    <w:rsid w:val="003D5186"/>
    <w:rsid w:val="003E38C7"/>
    <w:rsid w:val="003E7698"/>
    <w:rsid w:val="0040096C"/>
    <w:rsid w:val="00414F1F"/>
    <w:rsid w:val="00422785"/>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57717"/>
    <w:rsid w:val="00561F83"/>
    <w:rsid w:val="0057359F"/>
    <w:rsid w:val="00576A86"/>
    <w:rsid w:val="005F4F09"/>
    <w:rsid w:val="00600381"/>
    <w:rsid w:val="006029D0"/>
    <w:rsid w:val="00603F73"/>
    <w:rsid w:val="0061431B"/>
    <w:rsid w:val="006176AA"/>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37592"/>
    <w:rsid w:val="00753019"/>
    <w:rsid w:val="00754801"/>
    <w:rsid w:val="00761441"/>
    <w:rsid w:val="0077231D"/>
    <w:rsid w:val="00795365"/>
    <w:rsid w:val="007A351D"/>
    <w:rsid w:val="007B086C"/>
    <w:rsid w:val="007B7765"/>
    <w:rsid w:val="007C2453"/>
    <w:rsid w:val="007C5BDD"/>
    <w:rsid w:val="007D45E3"/>
    <w:rsid w:val="007E6115"/>
    <w:rsid w:val="007F4609"/>
    <w:rsid w:val="00805EFF"/>
    <w:rsid w:val="00814468"/>
    <w:rsid w:val="00814E32"/>
    <w:rsid w:val="008176A1"/>
    <w:rsid w:val="00820005"/>
    <w:rsid w:val="00832CFE"/>
    <w:rsid w:val="00844318"/>
    <w:rsid w:val="00851BDC"/>
    <w:rsid w:val="00860102"/>
    <w:rsid w:val="00863F5D"/>
    <w:rsid w:val="00870890"/>
    <w:rsid w:val="00873116"/>
    <w:rsid w:val="00873602"/>
    <w:rsid w:val="00875D12"/>
    <w:rsid w:val="00876170"/>
    <w:rsid w:val="0088479D"/>
    <w:rsid w:val="008859C4"/>
    <w:rsid w:val="00891F42"/>
    <w:rsid w:val="00896889"/>
    <w:rsid w:val="008A6E97"/>
    <w:rsid w:val="008C0CA7"/>
    <w:rsid w:val="008C5714"/>
    <w:rsid w:val="008D10B2"/>
    <w:rsid w:val="009018D2"/>
    <w:rsid w:val="00903896"/>
    <w:rsid w:val="00906F3D"/>
    <w:rsid w:val="00915412"/>
    <w:rsid w:val="0094424E"/>
    <w:rsid w:val="00955642"/>
    <w:rsid w:val="009622DF"/>
    <w:rsid w:val="0096493F"/>
    <w:rsid w:val="00967DFF"/>
    <w:rsid w:val="00994341"/>
    <w:rsid w:val="009D1A48"/>
    <w:rsid w:val="009E1CE7"/>
    <w:rsid w:val="009E3B9F"/>
    <w:rsid w:val="009E461A"/>
    <w:rsid w:val="009E4EA5"/>
    <w:rsid w:val="009F164B"/>
    <w:rsid w:val="009F323C"/>
    <w:rsid w:val="00A3392B"/>
    <w:rsid w:val="00A3762E"/>
    <w:rsid w:val="00A46717"/>
    <w:rsid w:val="00A77B40"/>
    <w:rsid w:val="00A812E6"/>
    <w:rsid w:val="00A85E34"/>
    <w:rsid w:val="00A9144F"/>
    <w:rsid w:val="00A94B64"/>
    <w:rsid w:val="00AA3229"/>
    <w:rsid w:val="00AA7596"/>
    <w:rsid w:val="00AA7685"/>
    <w:rsid w:val="00AB3AE3"/>
    <w:rsid w:val="00AB5E52"/>
    <w:rsid w:val="00AC3B02"/>
    <w:rsid w:val="00AC3B7B"/>
    <w:rsid w:val="00AC5209"/>
    <w:rsid w:val="00AE0E34"/>
    <w:rsid w:val="00AE729E"/>
    <w:rsid w:val="00AE7752"/>
    <w:rsid w:val="00AF7FDA"/>
    <w:rsid w:val="00B34150"/>
    <w:rsid w:val="00B5356E"/>
    <w:rsid w:val="00B7215C"/>
    <w:rsid w:val="00B809AD"/>
    <w:rsid w:val="00B80CBD"/>
    <w:rsid w:val="00B859C5"/>
    <w:rsid w:val="00B86096"/>
    <w:rsid w:val="00B86F94"/>
    <w:rsid w:val="00B964D9"/>
    <w:rsid w:val="00BA0A7C"/>
    <w:rsid w:val="00BA517C"/>
    <w:rsid w:val="00BB3D05"/>
    <w:rsid w:val="00BB53D3"/>
    <w:rsid w:val="00BB73BE"/>
    <w:rsid w:val="00BC2D89"/>
    <w:rsid w:val="00BD6531"/>
    <w:rsid w:val="00BE05B2"/>
    <w:rsid w:val="00BF1908"/>
    <w:rsid w:val="00C03197"/>
    <w:rsid w:val="00C04B2D"/>
    <w:rsid w:val="00C22D93"/>
    <w:rsid w:val="00C23458"/>
    <w:rsid w:val="00C23AC9"/>
    <w:rsid w:val="00C31120"/>
    <w:rsid w:val="00C34482"/>
    <w:rsid w:val="00C43648"/>
    <w:rsid w:val="00C50A9F"/>
    <w:rsid w:val="00C57AF1"/>
    <w:rsid w:val="00C642FA"/>
    <w:rsid w:val="00C65953"/>
    <w:rsid w:val="00C770E3"/>
    <w:rsid w:val="00CB7AA1"/>
    <w:rsid w:val="00CC7622"/>
    <w:rsid w:val="00CD608F"/>
    <w:rsid w:val="00CD7D3B"/>
    <w:rsid w:val="00CF6BB7"/>
    <w:rsid w:val="00CF767A"/>
    <w:rsid w:val="00D027EE"/>
    <w:rsid w:val="00D04AA4"/>
    <w:rsid w:val="00D27982"/>
    <w:rsid w:val="00D33B86"/>
    <w:rsid w:val="00D44968"/>
    <w:rsid w:val="00D53924"/>
    <w:rsid w:val="00D55D0C"/>
    <w:rsid w:val="00D64CE6"/>
    <w:rsid w:val="00D96D8C"/>
    <w:rsid w:val="00DA6649"/>
    <w:rsid w:val="00DC1259"/>
    <w:rsid w:val="00DC1BD2"/>
    <w:rsid w:val="00DC2571"/>
    <w:rsid w:val="00DC487C"/>
    <w:rsid w:val="00DC62BD"/>
    <w:rsid w:val="00DD05A8"/>
    <w:rsid w:val="00DD4335"/>
    <w:rsid w:val="00DE1E7D"/>
    <w:rsid w:val="00DE6BF6"/>
    <w:rsid w:val="00E00709"/>
    <w:rsid w:val="00E1068A"/>
    <w:rsid w:val="00E1623E"/>
    <w:rsid w:val="00E25884"/>
    <w:rsid w:val="00E25B55"/>
    <w:rsid w:val="00E31C2B"/>
    <w:rsid w:val="00E5426A"/>
    <w:rsid w:val="00E54642"/>
    <w:rsid w:val="00E673E7"/>
    <w:rsid w:val="00E80CBE"/>
    <w:rsid w:val="00E9269D"/>
    <w:rsid w:val="00E962E3"/>
    <w:rsid w:val="00EB6C79"/>
    <w:rsid w:val="00EC37E9"/>
    <w:rsid w:val="00EF31AE"/>
    <w:rsid w:val="00F038D8"/>
    <w:rsid w:val="00F06995"/>
    <w:rsid w:val="00F12D66"/>
    <w:rsid w:val="00F13623"/>
    <w:rsid w:val="00F44D1D"/>
    <w:rsid w:val="00F47AEA"/>
    <w:rsid w:val="00F65F6B"/>
    <w:rsid w:val="00F84B6D"/>
    <w:rsid w:val="00F957E8"/>
    <w:rsid w:val="00FA311A"/>
    <w:rsid w:val="00FA5FDA"/>
    <w:rsid w:val="00FB6AB3"/>
    <w:rsid w:val="00FD1419"/>
    <w:rsid w:val="00FD4CA7"/>
    <w:rsid w:val="00FD79E4"/>
    <w:rsid w:val="00FE2894"/>
    <w:rsid w:val="00FF0A9F"/>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CF767A"/>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5274">
      <w:bodyDiv w:val="1"/>
      <w:marLeft w:val="0"/>
      <w:marRight w:val="0"/>
      <w:marTop w:val="0"/>
      <w:marBottom w:val="0"/>
      <w:divBdr>
        <w:top w:val="none" w:sz="0" w:space="0" w:color="auto"/>
        <w:left w:val="none" w:sz="0" w:space="0" w:color="auto"/>
        <w:bottom w:val="none" w:sz="0" w:space="0" w:color="auto"/>
        <w:right w:val="none" w:sz="0" w:space="0" w:color="auto"/>
      </w:divBdr>
    </w:div>
    <w:div w:id="132455047">
      <w:bodyDiv w:val="1"/>
      <w:marLeft w:val="0"/>
      <w:marRight w:val="0"/>
      <w:marTop w:val="0"/>
      <w:marBottom w:val="0"/>
      <w:divBdr>
        <w:top w:val="none" w:sz="0" w:space="0" w:color="auto"/>
        <w:left w:val="none" w:sz="0" w:space="0" w:color="auto"/>
        <w:bottom w:val="none" w:sz="0" w:space="0" w:color="auto"/>
        <w:right w:val="none" w:sz="0" w:space="0" w:color="auto"/>
      </w:divBdr>
    </w:div>
    <w:div w:id="103549873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0755369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1110D6" w:rsidP="001110D6">
          <w:pPr>
            <w:pStyle w:val="E460D38E05664FF79D4EFF282EF8EC9926"/>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110D6"/>
    <w:rsid w:val="002D02C4"/>
    <w:rsid w:val="00345C9D"/>
    <w:rsid w:val="0048651F"/>
    <w:rsid w:val="004932AC"/>
    <w:rsid w:val="005157ED"/>
    <w:rsid w:val="005171E8"/>
    <w:rsid w:val="00556D67"/>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17FF3"/>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110D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110D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A23C-E780-4E40-8942-8C04A82C8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1653</Words>
  <Characters>8266</Characters>
  <Application>Microsoft Office Word</Application>
  <DocSecurity>0</DocSecurity>
  <Lines>68</Lines>
  <Paragraphs>19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2023-08-03T07:30:00Z</cp:lastPrinted>
  <dcterms:created xsi:type="dcterms:W3CDTF">2023-08-06T06:43:00Z</dcterms:created>
  <dcterms:modified xsi:type="dcterms:W3CDTF">2023-08-06T06:43:00Z</dcterms:modified>
</cp:coreProperties>
</file>